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kii-guide---program-staff"/>
    <w:p>
      <w:pPr>
        <w:pStyle w:val="Title"/>
      </w:pPr>
      <w:r>
        <w:rPr>
          <w:color w:val="000000"/>
          <w:u w:val="none"/>
        </w:rPr>
        <w:t xml:space="preserve">KII Guide - Program Staff</w:t>
      </w:r>
    </w:p>
    <w:bookmarkStart w:id="9" w:name="purpose"/>
    <w:p>
      <w:pPr>
        <w:pStyle w:val="Heading2"/>
      </w:pPr>
      <w:r>
        <w:t xml:space="preserve">Purpose</w:t>
      </w:r>
    </w:p>
    <w:p>
      <w:pPr>
        <w:pStyle w:val="FirstParagraph"/>
      </w:pPr>
      <w:r>
        <w:t xml:space="preserve">This key informant interview guide collects structured qualitative evidence from program staff on implementation quality, operational barriers, adaptive management decisions, and sustainability planning. It is designed for mid-course correction, donor reporting triangulation, and evaluation learning.</w:t>
      </w:r>
    </w:p>
    <w:bookmarkEnd w:id="9"/>
    <w:bookmarkStart w:id="10" w:name="when-to-use"/>
    <w:p>
      <w:pPr>
        <w:pStyle w:val="Heading2"/>
      </w:pPr>
      <w:r>
        <w:t xml:space="preserve">When to Use</w:t>
      </w:r>
    </w:p>
    <w:p>
      <w:pPr>
        <w:pStyle w:val="Compact"/>
        <w:numPr>
          <w:ilvl w:val="0"/>
          <w:numId w:val="1001"/>
        </w:numPr>
      </w:pPr>
      <w:r>
        <w:t xml:space="preserve">Baseline, midline, and endline qualitative inquiry where program implementation quality must be understood in depth</w:t>
      </w:r>
    </w:p>
    <w:p>
      <w:pPr>
        <w:pStyle w:val="Compact"/>
        <w:numPr>
          <w:ilvl w:val="0"/>
          <w:numId w:val="1001"/>
        </w:numPr>
      </w:pPr>
      <w:r>
        <w:t xml:space="preserve">Real-time monitoring when delivery disruptions, access constraints, or quality issues are suspected</w:t>
      </w:r>
    </w:p>
    <w:p>
      <w:pPr>
        <w:pStyle w:val="Compact"/>
        <w:numPr>
          <w:ilvl w:val="0"/>
          <w:numId w:val="1001"/>
        </w:numPr>
      </w:pPr>
      <w:r>
        <w:t xml:space="preserve">Learning reviews focused on what changed in delivery approach and why</w:t>
      </w:r>
    </w:p>
    <w:p>
      <w:pPr>
        <w:pStyle w:val="Compact"/>
        <w:numPr>
          <w:ilvl w:val="0"/>
          <w:numId w:val="1001"/>
        </w:numPr>
      </w:pPr>
      <w:r>
        <w:t xml:space="preserve">Donor reporting periods where outcome and output trends need operational explanation</w:t>
      </w:r>
    </w:p>
    <w:bookmarkEnd w:id="10"/>
    <w:bookmarkStart w:id="11" w:name="when-not-to-use"/>
    <w:p>
      <w:pPr>
        <w:pStyle w:val="Heading2"/>
      </w:pPr>
      <w:r>
        <w:t xml:space="preserve">When NOT to Use</w:t>
      </w:r>
    </w:p>
    <w:p>
      <w:pPr>
        <w:pStyle w:val="Compact"/>
        <w:numPr>
          <w:ilvl w:val="0"/>
          <w:numId w:val="1002"/>
        </w:numPr>
      </w:pPr>
      <w:r>
        <w:t xml:space="preserve">Do not use as a staff performance appraisal tool</w:t>
      </w:r>
    </w:p>
    <w:p>
      <w:pPr>
        <w:pStyle w:val="Compact"/>
        <w:numPr>
          <w:ilvl w:val="0"/>
          <w:numId w:val="1002"/>
        </w:numPr>
      </w:pPr>
      <w:r>
        <w:t xml:space="preserve">Do not use when the objective is to measure population prevalence or statistically representative outcomes</w:t>
      </w:r>
    </w:p>
    <w:p>
      <w:pPr>
        <w:pStyle w:val="Compact"/>
        <w:numPr>
          <w:ilvl w:val="0"/>
          <w:numId w:val="1002"/>
        </w:numPr>
      </w:pPr>
      <w:r>
        <w:t xml:space="preserve">Do not use as a substitute for beneficiary KIIs, FGDs, or household surveys</w:t>
      </w:r>
    </w:p>
    <w:p>
      <w:pPr>
        <w:pStyle w:val="Compact"/>
        <w:numPr>
          <w:ilvl w:val="0"/>
          <w:numId w:val="1002"/>
        </w:numPr>
      </w:pPr>
      <w:r>
        <w:t xml:space="preserve">Do not use for active incident investigation related to safeguarding, fraud, or misconduct. Follow formal investigation protocols</w:t>
      </w:r>
    </w:p>
    <w:bookmarkEnd w:id="11"/>
    <w:bookmarkStart w:id="16" w:name="ethical-protocol"/>
    <w:p>
      <w:pPr>
        <w:pStyle w:val="Heading2"/>
      </w:pPr>
      <w:r>
        <w:t xml:space="preserve">Ethical Protocol</w:t>
      </w:r>
    </w:p>
    <w:bookmarkStart w:id="12" w:name="informed-consent-script"/>
    <w:p>
      <w:pPr>
        <w:pStyle w:val="Heading3"/>
      </w:pPr>
      <w:r>
        <w:t xml:space="preserve">Informed Consent Script</w:t>
      </w:r>
    </w:p>
    <w:p>
      <w:pPr>
        <w:pStyle w:val="FirstParagraph"/>
      </w:pPr>
      <w:r>
        <w:t xml:space="preserve">Read verbatim before starting.</w:t>
      </w:r>
    </w:p>
    <w:p>
      <w:pPr>
        <w:pStyle w:val="BlockText"/>
      </w:pPr>
      <w:r>
        <w:t xml:space="preserve">“Thank you for taking time to speak with us today. We are conducting this interview to understand how program implementation is working in practice, what constraints staff face, and what adaptations have been made.</w:t>
      </w:r>
    </w:p>
    <w:p>
      <w:pPr>
        <w:pStyle w:val="BlockText"/>
      </w:pPr>
      <w:r>
        <w:t xml:space="preserve">This interview will take about 50 to 70 minutes. Your participation is voluntary. You may decline any question or stop the interview at any time.</w:t>
      </w:r>
    </w:p>
    <w:p>
      <w:pPr>
        <w:pStyle w:val="BlockText"/>
      </w:pPr>
      <w:r>
        <w:t xml:space="preserve">We will not include your name in analysis outputs. We will use a respondent code and report findings in summarized form. Your responses will not be used for staff performance evaluation.</w:t>
      </w:r>
    </w:p>
    <w:p>
      <w:pPr>
        <w:pStyle w:val="BlockText"/>
      </w:pPr>
      <w:r>
        <w:t xml:space="preserve">Some questions may cover operational challenges or sensitive issues. If you are uncomfortable, we can pause or skip questions.</w:t>
      </w:r>
    </w:p>
    <w:p>
      <w:pPr>
        <w:pStyle w:val="BlockText"/>
      </w:pPr>
      <w:r>
        <w:t xml:space="preserve">Information will be used to improve program quality, data collection design, and decision-making. Do you have any questions? Do you agree to proceed?”</w:t>
      </w:r>
    </w:p>
    <w:p>
      <w:pPr>
        <w:pStyle w:val="FirstParagraph"/>
      </w:pPr>
      <w:r>
        <w:t xml:space="preserve">Record consent:</w:t>
      </w:r>
      <w:r>
        <w:t xml:space="preserve"> </w:t>
      </w:r>
      <w:r>
        <w:t xml:space="preserve">- [ ] Yes, informed consent provided</w:t>
      </w:r>
      <w:r>
        <w:t xml:space="preserve"> </w:t>
      </w:r>
      <w:r>
        <w:t xml:space="preserve">- [ ] No, informed consent not provided (stop interview)</w:t>
      </w:r>
    </w:p>
    <w:bookmarkEnd w:id="12"/>
    <w:bookmarkStart w:id="13" w:name="confidentiality-measures"/>
    <w:p>
      <w:pPr>
        <w:pStyle w:val="Heading3"/>
      </w:pPr>
      <w:r>
        <w:t xml:space="preserve">Confidentiality Measures</w:t>
      </w:r>
    </w:p>
    <w:p>
      <w:pPr>
        <w:pStyle w:val="Compact"/>
        <w:numPr>
          <w:ilvl w:val="0"/>
          <w:numId w:val="1003"/>
        </w:numPr>
      </w:pPr>
      <w:r>
        <w:t xml:space="preserve">Use respondent IDs only. Do not record names in interview notes</w:t>
      </w:r>
    </w:p>
    <w:p>
      <w:pPr>
        <w:pStyle w:val="Compact"/>
        <w:numPr>
          <w:ilvl w:val="0"/>
          <w:numId w:val="1003"/>
        </w:numPr>
      </w:pPr>
      <w:r>
        <w:t xml:space="preserve">Store consent records separately from interview notes and transcripts</w:t>
      </w:r>
    </w:p>
    <w:p>
      <w:pPr>
        <w:pStyle w:val="Compact"/>
        <w:numPr>
          <w:ilvl w:val="0"/>
          <w:numId w:val="1003"/>
        </w:numPr>
      </w:pPr>
      <w:r>
        <w:t xml:space="preserve">Restrict raw data access to the evaluation team and designated QA lead</w:t>
      </w:r>
    </w:p>
    <w:p>
      <w:pPr>
        <w:pStyle w:val="Compact"/>
        <w:numPr>
          <w:ilvl w:val="0"/>
          <w:numId w:val="1003"/>
        </w:numPr>
      </w:pPr>
      <w:r>
        <w:t xml:space="preserve">Remove identifying references to specific staff in quotes before sharing</w:t>
      </w:r>
    </w:p>
    <w:p>
      <w:pPr>
        <w:pStyle w:val="Compact"/>
        <w:numPr>
          <w:ilvl w:val="0"/>
          <w:numId w:val="1003"/>
        </w:numPr>
      </w:pPr>
      <w:r>
        <w:t xml:space="preserve">Collect minimum personal data needed for analysis only (EX57_R037)</w:t>
      </w:r>
    </w:p>
    <w:p>
      <w:pPr>
        <w:pStyle w:val="Compact"/>
        <w:numPr>
          <w:ilvl w:val="0"/>
          <w:numId w:val="1003"/>
        </w:numPr>
      </w:pPr>
      <w:r>
        <w:t xml:space="preserve">Document any confidentiality breach and activate pre-defined breach procedures (EX48_R030)</w:t>
      </w:r>
    </w:p>
    <w:bookmarkEnd w:id="13"/>
    <w:bookmarkStart w:id="14" w:name="referral-pathways"/>
    <w:p>
      <w:pPr>
        <w:pStyle w:val="Heading3"/>
      </w:pPr>
      <w:r>
        <w:t xml:space="preserve">Referral Pathways</w:t>
      </w:r>
    </w:p>
    <w:tbl>
      <w:tblPr>
        <w:tblStyle w:val="Table"/>
        <w:tblW w:type="pct" w:w="5000"/>
        <w:tblLayout w:type="autofit"/>
        <w:tblLook w:firstRow="1" w:lastRow="0" w:firstColumn="0" w:lastColumn="0" w:noHBand="0" w:noVBand="0" w:val="0020"/>
      </w:tblPr>
      <w:tblGrid>
        <w:gridCol w:w="3960"/>
        <w:gridCol w:w="3960"/>
      </w:tblGrid>
      <w:tr>
        <w:trPr>
          <w:tblHeader w:val="on"/>
        </w:trPr>
        <w:tc>
          <w:tcPr/>
          <w:p>
            <w:pPr>
              <w:pStyle w:val="Compact"/>
            </w:pPr>
            <w:r>
              <w:t xml:space="preserve">Situation</w:t>
            </w:r>
          </w:p>
        </w:tc>
        <w:tc>
          <w:tcPr/>
          <w:p>
            <w:pPr>
              <w:pStyle w:val="Compact"/>
            </w:pPr>
            <w:r>
              <w:t xml:space="preserve">Required Action</w:t>
            </w:r>
          </w:p>
        </w:tc>
      </w:tr>
      <w:tr>
        <w:tc>
          <w:tcPr/>
          <w:p>
            <w:pPr>
              <w:pStyle w:val="Compact"/>
            </w:pPr>
            <w:r>
              <w:t xml:space="preserve">Respondent reports risk of harm to a participant or staff member</w:t>
            </w:r>
          </w:p>
        </w:tc>
        <w:tc>
          <w:tcPr/>
          <w:p>
            <w:pPr>
              <w:pStyle w:val="Compact"/>
            </w:pPr>
            <w:r>
              <w:t xml:space="preserve">Pause interview, notify safeguarding focal point immediately, document referral</w:t>
            </w:r>
          </w:p>
        </w:tc>
      </w:tr>
      <w:tr>
        <w:tc>
          <w:tcPr/>
          <w:p>
            <w:pPr>
              <w:pStyle w:val="Compact"/>
            </w:pPr>
            <w:r>
              <w:t xml:space="preserve">Respondent discloses sexual exploitation, abuse, or harassment concern</w:t>
            </w:r>
          </w:p>
        </w:tc>
        <w:tc>
          <w:tcPr/>
          <w:p>
            <w:pPr>
              <w:pStyle w:val="Compact"/>
            </w:pPr>
            <w:r>
              <w:t xml:space="preserve">Follow PSEA reporting pathway, do not investigate during the KII</w:t>
            </w:r>
          </w:p>
        </w:tc>
      </w:tr>
      <w:tr>
        <w:tc>
          <w:tcPr/>
          <w:p>
            <w:pPr>
              <w:pStyle w:val="Compact"/>
            </w:pPr>
            <w:r>
              <w:t xml:space="preserve">Respondent shows distress or requests support</w:t>
            </w:r>
          </w:p>
        </w:tc>
        <w:tc>
          <w:tcPr/>
          <w:p>
            <w:pPr>
              <w:pStyle w:val="Compact"/>
            </w:pPr>
            <w:r>
              <w:t xml:space="preserve">Pause, offer to stop, share staff wellbeing or psychosocial support contacts</w:t>
            </w:r>
          </w:p>
        </w:tc>
      </w:tr>
      <w:tr>
        <w:tc>
          <w:tcPr/>
          <w:p>
            <w:pPr>
              <w:pStyle w:val="Compact"/>
            </w:pPr>
            <w:r>
              <w:t xml:space="preserve">Respondent shares serious data integrity concern</w:t>
            </w:r>
          </w:p>
        </w:tc>
        <w:tc>
          <w:tcPr/>
          <w:p>
            <w:pPr>
              <w:pStyle w:val="Compact"/>
            </w:pPr>
            <w:r>
              <w:t xml:space="preserve">Record concern neutrally and escalate to MEAL/QA supervisor within 24 hours</w:t>
            </w:r>
          </w:p>
        </w:tc>
      </w:tr>
    </w:tbl>
    <w:bookmarkEnd w:id="14"/>
    <w:bookmarkStart w:id="15" w:name="special-considerations"/>
    <w:p>
      <w:pPr>
        <w:pStyle w:val="Heading3"/>
      </w:pPr>
      <w:r>
        <w:t xml:space="preserve">Special Considerations</w:t>
      </w:r>
    </w:p>
    <w:p>
      <w:pPr>
        <w:pStyle w:val="Compact"/>
        <w:numPr>
          <w:ilvl w:val="0"/>
          <w:numId w:val="1004"/>
        </w:numPr>
      </w:pPr>
      <w:r>
        <w:t xml:space="preserve">Clarify interviewer independence from line management to reduce response bias</w:t>
      </w:r>
    </w:p>
    <w:p>
      <w:pPr>
        <w:pStyle w:val="Compact"/>
        <w:numPr>
          <w:ilvl w:val="0"/>
          <w:numId w:val="1004"/>
        </w:numPr>
      </w:pPr>
      <w:r>
        <w:t xml:space="preserve">Avoid leading or double-barreled prompts (NEW_QUEST_001, NEW_QUEST_002)</w:t>
      </w:r>
    </w:p>
    <w:p>
      <w:pPr>
        <w:pStyle w:val="Compact"/>
        <w:numPr>
          <w:ilvl w:val="0"/>
          <w:numId w:val="1004"/>
        </w:numPr>
      </w:pPr>
      <w:r>
        <w:t xml:space="preserve">Use neutral follow-up probes and avoid argumentative questioning</w:t>
      </w:r>
    </w:p>
    <w:p>
      <w:pPr>
        <w:pStyle w:val="Compact"/>
        <w:numPr>
          <w:ilvl w:val="0"/>
          <w:numId w:val="1004"/>
        </w:numPr>
      </w:pPr>
      <w:r>
        <w:t xml:space="preserve">Conduct interviews in a private setting to reduce peer pressure or management influence</w:t>
      </w:r>
    </w:p>
    <w:p>
      <w:pPr>
        <w:pStyle w:val="Compact"/>
        <w:numPr>
          <w:ilvl w:val="0"/>
          <w:numId w:val="1004"/>
        </w:numPr>
      </w:pPr>
      <w:r>
        <w:t xml:space="preserve">If interpreter support is needed, require confidentiality agreement before interview</w:t>
      </w:r>
    </w:p>
    <w:bookmarkEnd w:id="15"/>
    <w:bookmarkEnd w:id="16"/>
    <w:bookmarkStart w:id="22" w:name="the-instrument"/>
    <w:p>
      <w:pPr>
        <w:pStyle w:val="Heading2"/>
      </w:pPr>
      <w:r>
        <w:t xml:space="preserve">The Instrument</w:t>
      </w:r>
    </w:p>
    <w:bookmarkStart w:id="17" w:name="Xfcf09a23e1b5d299662c60fde1dc0110adf8459"/>
    <w:p>
      <w:pPr>
        <w:pStyle w:val="Heading3"/>
      </w:pPr>
      <w:r>
        <w:t xml:space="preserve">Module A: Interview Setup and Informant Profile</w:t>
      </w:r>
    </w:p>
    <w:tbl>
      <w:tblPr>
        <w:tblStyle w:val="Table"/>
        <w:tblW w:type="pct" w:w="5000"/>
        <w:tblLayout w:type="autofit"/>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A1</w:t>
            </w:r>
          </w:p>
        </w:tc>
        <w:tc>
          <w:tcPr/>
          <w:p>
            <w:pPr>
              <w:pStyle w:val="Compact"/>
            </w:pPr>
            <w:r>
              <w:t xml:space="preserve">Interview date and location</w:t>
            </w:r>
          </w:p>
        </w:tc>
        <w:tc>
          <w:tcPr/>
          <w:p>
            <w:pPr>
              <w:pStyle w:val="Compact"/>
            </w:pPr>
            <w:r>
              <w:t xml:space="preserve">Date, site code</w:t>
            </w:r>
          </w:p>
        </w:tc>
        <w:tc>
          <w:tcPr/>
          <w:p>
            <w:pPr>
              <w:pStyle w:val="Compact"/>
            </w:pPr>
            <w:r>
              <w:t xml:space="preserve">None</w:t>
            </w:r>
          </w:p>
        </w:tc>
        <w:tc>
          <w:tcPr/>
          <w:p>
            <w:pPr>
              <w:pStyle w:val="Compact"/>
            </w:pPr>
            <w:r>
              <w:t xml:space="preserve">Use standard coding sheet</w:t>
            </w:r>
          </w:p>
        </w:tc>
      </w:tr>
      <w:tr>
        <w:tc>
          <w:tcPr/>
          <w:p>
            <w:pPr>
              <w:pStyle w:val="Compact"/>
            </w:pPr>
            <w:r>
              <w:t xml:space="preserve">A2</w:t>
            </w:r>
          </w:p>
        </w:tc>
        <w:tc>
          <w:tcPr/>
          <w:p>
            <w:pPr>
              <w:pStyle w:val="Compact"/>
            </w:pPr>
            <w:r>
              <w:t xml:space="preserve">Respondent role in program</w:t>
            </w:r>
          </w:p>
        </w:tc>
        <w:tc>
          <w:tcPr/>
          <w:p>
            <w:pPr>
              <w:pStyle w:val="Compact"/>
            </w:pPr>
            <w:r>
              <w:t xml:space="preserve">1 = Program manager, 2 = Technical lead, 3 = Field officer, 4 = MEAL officer, 5 = Other (specify)</w:t>
            </w:r>
          </w:p>
        </w:tc>
        <w:tc>
          <w:tcPr/>
          <w:p>
            <w:pPr>
              <w:pStyle w:val="Compact"/>
            </w:pPr>
            <w:r>
              <w:t xml:space="preserve">None</w:t>
            </w:r>
          </w:p>
        </w:tc>
        <w:tc>
          <w:tcPr/>
          <w:p>
            <w:pPr>
              <w:pStyle w:val="Compact"/>
            </w:pPr>
            <w:r>
              <w:t xml:space="preserve">Confirm role before substantive questions</w:t>
            </w:r>
          </w:p>
        </w:tc>
      </w:tr>
      <w:tr>
        <w:tc>
          <w:tcPr/>
          <w:p>
            <w:pPr>
              <w:pStyle w:val="Compact"/>
            </w:pPr>
            <w:r>
              <w:t xml:space="preserve">A3</w:t>
            </w:r>
          </w:p>
        </w:tc>
        <w:tc>
          <w:tcPr/>
          <w:p>
            <w:pPr>
              <w:pStyle w:val="Compact"/>
            </w:pPr>
            <w:r>
              <w:t xml:space="preserve">How long have you worked on this program?</w:t>
            </w:r>
          </w:p>
        </w:tc>
        <w:tc>
          <w:tcPr/>
          <w:p>
            <w:pPr>
              <w:pStyle w:val="Compact"/>
            </w:pPr>
            <w:r>
              <w:t xml:space="preserve">1 = Less than 6 months, 2 = 6-12 months, 3 = 1-2 years, 4 = More than 2 years</w:t>
            </w:r>
          </w:p>
        </w:tc>
        <w:tc>
          <w:tcPr/>
          <w:p>
            <w:pPr>
              <w:pStyle w:val="Compact"/>
            </w:pPr>
            <w:r>
              <w:t xml:space="preserve">None</w:t>
            </w:r>
          </w:p>
        </w:tc>
        <w:tc>
          <w:tcPr/>
          <w:p>
            <w:pPr>
              <w:pStyle w:val="Compact"/>
            </w:pPr>
            <w:r>
              <w:t xml:space="preserve">This supports interpretation of institutional memory</w:t>
            </w:r>
          </w:p>
        </w:tc>
      </w:tr>
      <w:tr>
        <w:tc>
          <w:tcPr/>
          <w:p>
            <w:pPr>
              <w:pStyle w:val="Compact"/>
            </w:pPr>
            <w:r>
              <w:t xml:space="preserve">A4</w:t>
            </w:r>
          </w:p>
        </w:tc>
        <w:tc>
          <w:tcPr/>
          <w:p>
            <w:pPr>
              <w:pStyle w:val="Compact"/>
            </w:pPr>
            <w:r>
              <w:t xml:space="preserve">Which geographic areas do you cover?</w:t>
            </w:r>
          </w:p>
        </w:tc>
        <w:tc>
          <w:tcPr/>
          <w:p>
            <w:pPr>
              <w:pStyle w:val="Compact"/>
            </w:pPr>
            <w:r>
              <w:t xml:space="preserve">Open-ended list of districts/sites</w:t>
            </w:r>
          </w:p>
        </w:tc>
        <w:tc>
          <w:tcPr/>
          <w:p>
            <w:pPr>
              <w:pStyle w:val="Compact"/>
            </w:pPr>
            <w:r>
              <w:t xml:space="preserve">None</w:t>
            </w:r>
          </w:p>
        </w:tc>
        <w:tc>
          <w:tcPr/>
          <w:p>
            <w:pPr>
              <w:pStyle w:val="Compact"/>
            </w:pPr>
            <w:r>
              <w:t xml:space="preserve">Ask for all current coverage areas</w:t>
            </w:r>
          </w:p>
        </w:tc>
      </w:tr>
      <w:tr>
        <w:tc>
          <w:tcPr/>
          <w:p>
            <w:pPr>
              <w:pStyle w:val="Compact"/>
            </w:pPr>
            <w:r>
              <w:t xml:space="preserve">A5</w:t>
            </w:r>
          </w:p>
        </w:tc>
        <w:tc>
          <w:tcPr/>
          <w:p>
            <w:pPr>
              <w:pStyle w:val="Compact"/>
            </w:pPr>
            <w:r>
              <w:t xml:space="preserve">What are your top three responsibilities in this role?</w:t>
            </w:r>
          </w:p>
        </w:tc>
        <w:tc>
          <w:tcPr/>
          <w:p>
            <w:pPr>
              <w:pStyle w:val="Compact"/>
            </w:pPr>
            <w:r>
              <w:t xml:space="preserve">Open-ended; rank 1-3</w:t>
            </w:r>
          </w:p>
        </w:tc>
        <w:tc>
          <w:tcPr/>
          <w:p>
            <w:pPr>
              <w:pStyle w:val="Compact"/>
            </w:pPr>
            <w:r>
              <w:t xml:space="preserve">None</w:t>
            </w:r>
          </w:p>
        </w:tc>
        <w:tc>
          <w:tcPr/>
          <w:p>
            <w:pPr>
              <w:pStyle w:val="Compact"/>
            </w:pPr>
            <w:r>
              <w:t xml:space="preserve">Ask for concrete tasks, not job title only</w:t>
            </w:r>
          </w:p>
        </w:tc>
      </w:tr>
    </w:tbl>
    <w:bookmarkEnd w:id="17"/>
    <w:bookmarkStart w:id="18" w:name="X13e3c53b417bc33942896dfbd384e0e72666358"/>
    <w:p>
      <w:pPr>
        <w:pStyle w:val="Heading3"/>
      </w:pPr>
      <w:r>
        <w:t xml:space="preserve">Module B: Implementation Fidelity and Coverage</w:t>
      </w:r>
    </w:p>
    <w:tbl>
      <w:tblPr>
        <w:tblStyle w:val="Table"/>
        <w:tblW w:type="pct" w:w="5000"/>
        <w:tblLayout w:type="autofit"/>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B1</w:t>
            </w:r>
          </w:p>
        </w:tc>
        <w:tc>
          <w:tcPr/>
          <w:p>
            <w:pPr>
              <w:pStyle w:val="Compact"/>
            </w:pPr>
            <w:r>
              <w:t xml:space="preserve">In the last 3 months, how consistently were planned activities delivered on schedule?</w:t>
            </w:r>
          </w:p>
        </w:tc>
        <w:tc>
          <w:tcPr/>
          <w:p>
            <w:pPr>
              <w:pStyle w:val="Compact"/>
            </w:pPr>
            <w:r>
              <w:t xml:space="preserve">1 = Fully on schedule, 2 = Mostly on schedule, 3 = Frequently delayed, 4 = Mostly not delivered; plus explanation</w:t>
            </w:r>
          </w:p>
        </w:tc>
        <w:tc>
          <w:tcPr/>
          <w:p>
            <w:pPr>
              <w:pStyle w:val="Compact"/>
            </w:pPr>
            <w:r>
              <w:t xml:space="preserve">None</w:t>
            </w:r>
          </w:p>
        </w:tc>
        <w:tc>
          <w:tcPr/>
          <w:p>
            <w:pPr>
              <w:pStyle w:val="Compact"/>
            </w:pPr>
            <w:r>
              <w:t xml:space="preserve">Ask for examples by activity type</w:t>
            </w:r>
          </w:p>
        </w:tc>
      </w:tr>
      <w:tr>
        <w:tc>
          <w:tcPr/>
          <w:p>
            <w:pPr>
              <w:pStyle w:val="Compact"/>
            </w:pPr>
            <w:r>
              <w:t xml:space="preserve">B2</w:t>
            </w:r>
          </w:p>
        </w:tc>
        <w:tc>
          <w:tcPr/>
          <w:p>
            <w:pPr>
              <w:pStyle w:val="Compact"/>
            </w:pPr>
            <w:r>
              <w:t xml:space="preserve">Which activity types were most affected by delays or interruptions?</w:t>
            </w:r>
          </w:p>
        </w:tc>
        <w:tc>
          <w:tcPr/>
          <w:p>
            <w:pPr>
              <w:pStyle w:val="Compact"/>
            </w:pPr>
            <w:r>
              <w:t xml:space="preserve">Open-ended; code: training, outreach, service delivery, supervision, supply distribution, other</w:t>
            </w:r>
          </w:p>
        </w:tc>
        <w:tc>
          <w:tcPr/>
          <w:p>
            <w:pPr>
              <w:pStyle w:val="Compact"/>
            </w:pPr>
            <w:r>
              <w:t xml:space="preserve">If B1 = 1, ask briefly then skip to B4</w:t>
            </w:r>
          </w:p>
        </w:tc>
        <w:tc>
          <w:tcPr/>
          <w:p>
            <w:pPr>
              <w:pStyle w:val="Compact"/>
            </w:pPr>
            <w:r>
              <w:t xml:space="preserve">Capture up to 3 activity types</w:t>
            </w:r>
          </w:p>
        </w:tc>
      </w:tr>
      <w:tr>
        <w:tc>
          <w:tcPr/>
          <w:p>
            <w:pPr>
              <w:pStyle w:val="Compact"/>
            </w:pPr>
            <w:r>
              <w:t xml:space="preserve">B3</w:t>
            </w:r>
          </w:p>
        </w:tc>
        <w:tc>
          <w:tcPr/>
          <w:p>
            <w:pPr>
              <w:pStyle w:val="Compact"/>
            </w:pPr>
            <w:r>
              <w:t xml:space="preserve">What were the main causes of delays or interruptions?</w:t>
            </w:r>
          </w:p>
        </w:tc>
        <w:tc>
          <w:tcPr/>
          <w:p>
            <w:pPr>
              <w:pStyle w:val="Compact"/>
            </w:pPr>
            <w:r>
              <w:t xml:space="preserve">Open-ended; code: staffing gaps, access constraints, approvals, procurement, security, weather, partner capacity, other</w:t>
            </w:r>
          </w:p>
        </w:tc>
        <w:tc>
          <w:tcPr/>
          <w:p>
            <w:pPr>
              <w:pStyle w:val="Compact"/>
            </w:pPr>
            <w:r>
              <w:t xml:space="preserve">Ask if B1 = 2, 3, or 4</w:t>
            </w:r>
          </w:p>
        </w:tc>
        <w:tc>
          <w:tcPr/>
          <w:p>
            <w:pPr>
              <w:pStyle w:val="Compact"/>
            </w:pPr>
            <w:r>
              <w:t xml:space="preserve">Probe for frequency and magnitude</w:t>
            </w:r>
          </w:p>
        </w:tc>
      </w:tr>
      <w:tr>
        <w:tc>
          <w:tcPr/>
          <w:p>
            <w:pPr>
              <w:pStyle w:val="Compact"/>
            </w:pPr>
            <w:r>
              <w:t xml:space="preserve">B4</w:t>
            </w:r>
          </w:p>
        </w:tc>
        <w:tc>
          <w:tcPr/>
          <w:p>
            <w:pPr>
              <w:pStyle w:val="Compact"/>
            </w:pPr>
            <w:r>
              <w:t xml:space="preserve">How adequate were staff skills for current service quality requirements?</w:t>
            </w:r>
          </w:p>
        </w:tc>
        <w:tc>
          <w:tcPr/>
          <w:p>
            <w:pPr>
              <w:pStyle w:val="Compact"/>
            </w:pPr>
            <w:r>
              <w:t xml:space="preserve">1 = Fully adequate, 2 = Mostly adequate, 3 = Partly adequate, 4 = Inadequate; plus explanation</w:t>
            </w:r>
          </w:p>
        </w:tc>
        <w:tc>
          <w:tcPr/>
          <w:p>
            <w:pPr>
              <w:pStyle w:val="Compact"/>
            </w:pPr>
            <w:r>
              <w:t xml:space="preserve">None</w:t>
            </w:r>
          </w:p>
        </w:tc>
        <w:tc>
          <w:tcPr/>
          <w:p>
            <w:pPr>
              <w:pStyle w:val="Compact"/>
            </w:pPr>
            <w:r>
              <w:t xml:space="preserve">Link response to training coverage</w:t>
            </w:r>
          </w:p>
        </w:tc>
      </w:tr>
      <w:tr>
        <w:tc>
          <w:tcPr/>
          <w:p>
            <w:pPr>
              <w:pStyle w:val="Compact"/>
            </w:pPr>
            <w:r>
              <w:t xml:space="preserve">B5</w:t>
            </w:r>
          </w:p>
        </w:tc>
        <w:tc>
          <w:tcPr/>
          <w:p>
            <w:pPr>
              <w:pStyle w:val="Compact"/>
            </w:pPr>
            <w:r>
              <w:t xml:space="preserve">What training or mentoring gaps most affect delivery quality?</w:t>
            </w:r>
          </w:p>
        </w:tc>
        <w:tc>
          <w:tcPr/>
          <w:p>
            <w:pPr>
              <w:pStyle w:val="Compact"/>
            </w:pPr>
            <w:r>
              <w:t xml:space="preserve">Open-ended; rank top 2 gaps</w:t>
            </w:r>
          </w:p>
        </w:tc>
        <w:tc>
          <w:tcPr/>
          <w:p>
            <w:pPr>
              <w:pStyle w:val="Compact"/>
            </w:pPr>
            <w:r>
              <w:t xml:space="preserve">If B4 = 1, ask for future needs then continue</w:t>
            </w:r>
          </w:p>
        </w:tc>
        <w:tc>
          <w:tcPr/>
          <w:p>
            <w:pPr>
              <w:pStyle w:val="Compact"/>
            </w:pPr>
            <w:r>
              <w:t xml:space="preserve">Map to capacity indicators</w:t>
            </w:r>
          </w:p>
        </w:tc>
      </w:tr>
      <w:tr>
        <w:tc>
          <w:tcPr/>
          <w:p>
            <w:pPr>
              <w:pStyle w:val="Compact"/>
            </w:pPr>
            <w:r>
              <w:t xml:space="preserve">B6</w:t>
            </w:r>
          </w:p>
        </w:tc>
        <w:tc>
          <w:tcPr/>
          <w:p>
            <w:pPr>
              <w:pStyle w:val="Compact"/>
            </w:pPr>
            <w:r>
              <w:t xml:space="preserve">How adequate are essential supplies and logistics for service delivery?</w:t>
            </w:r>
          </w:p>
        </w:tc>
        <w:tc>
          <w:tcPr/>
          <w:p>
            <w:pPr>
              <w:pStyle w:val="Compact"/>
            </w:pPr>
            <w:r>
              <w:t xml:space="preserve">1 = Adequate, 2 = Minor gaps, 3 = Major recurring gaps, 4 = Critical shortages</w:t>
            </w:r>
          </w:p>
        </w:tc>
        <w:tc>
          <w:tcPr/>
          <w:p>
            <w:pPr>
              <w:pStyle w:val="Compact"/>
            </w:pPr>
            <w:r>
              <w:t xml:space="preserve">None</w:t>
            </w:r>
          </w:p>
        </w:tc>
        <w:tc>
          <w:tcPr/>
          <w:p>
            <w:pPr>
              <w:pStyle w:val="Compact"/>
            </w:pPr>
            <w:r>
              <w:t xml:space="preserve">Ask for a recent concrete example</w:t>
            </w:r>
          </w:p>
        </w:tc>
      </w:tr>
      <w:tr>
        <w:tc>
          <w:tcPr/>
          <w:p>
            <w:pPr>
              <w:pStyle w:val="Compact"/>
            </w:pPr>
            <w:r>
              <w:t xml:space="preserve">B7</w:t>
            </w:r>
          </w:p>
        </w:tc>
        <w:tc>
          <w:tcPr/>
          <w:p>
            <w:pPr>
              <w:pStyle w:val="Compact"/>
            </w:pPr>
            <w:r>
              <w:t xml:space="preserve">If supply gaps occurred, what was the operational effect on beneficiaries?</w:t>
            </w:r>
          </w:p>
        </w:tc>
        <w:tc>
          <w:tcPr/>
          <w:p>
            <w:pPr>
              <w:pStyle w:val="Compact"/>
            </w:pPr>
            <w:r>
              <w:t xml:space="preserve">Open-ended narrative</w:t>
            </w:r>
          </w:p>
        </w:tc>
        <w:tc>
          <w:tcPr/>
          <w:p>
            <w:pPr>
              <w:pStyle w:val="Compact"/>
            </w:pPr>
            <w:r>
              <w:t xml:space="preserve">If B6 = 1, skip to B9</w:t>
            </w:r>
          </w:p>
        </w:tc>
        <w:tc>
          <w:tcPr/>
          <w:p>
            <w:pPr>
              <w:pStyle w:val="Compact"/>
            </w:pPr>
            <w:r>
              <w:t xml:space="preserve">Ask about delays, cancellations, reduced quality</w:t>
            </w:r>
          </w:p>
        </w:tc>
      </w:tr>
      <w:tr>
        <w:tc>
          <w:tcPr/>
          <w:p>
            <w:pPr>
              <w:pStyle w:val="Compact"/>
            </w:pPr>
            <w:r>
              <w:t xml:space="preserve">B8</w:t>
            </w:r>
          </w:p>
        </w:tc>
        <w:tc>
          <w:tcPr/>
          <w:p>
            <w:pPr>
              <w:pStyle w:val="Compact"/>
            </w:pPr>
            <w:r>
              <w:t xml:space="preserve">How were supply or access disruptions managed at field level?</w:t>
            </w:r>
          </w:p>
        </w:tc>
        <w:tc>
          <w:tcPr/>
          <w:p>
            <w:pPr>
              <w:pStyle w:val="Compact"/>
            </w:pPr>
            <w:r>
              <w:t xml:space="preserve">Open-ended narrative with examples</w:t>
            </w:r>
          </w:p>
        </w:tc>
        <w:tc>
          <w:tcPr/>
          <w:p>
            <w:pPr>
              <w:pStyle w:val="Compact"/>
            </w:pPr>
            <w:r>
              <w:t xml:space="preserve">If B6 = 1 and B3 does not include access/procurement, skip to B9</w:t>
            </w:r>
          </w:p>
        </w:tc>
        <w:tc>
          <w:tcPr/>
          <w:p>
            <w:pPr>
              <w:pStyle w:val="Compact"/>
            </w:pPr>
            <w:r>
              <w:t xml:space="preserve">Probe for practical workaround steps</w:t>
            </w:r>
          </w:p>
        </w:tc>
      </w:tr>
      <w:tr>
        <w:tc>
          <w:tcPr/>
          <w:p>
            <w:pPr>
              <w:pStyle w:val="Compact"/>
            </w:pPr>
            <w:r>
              <w:t xml:space="preserve">B9</w:t>
            </w:r>
          </w:p>
        </w:tc>
        <w:tc>
          <w:tcPr/>
          <w:p>
            <w:pPr>
              <w:pStyle w:val="Compact"/>
            </w:pPr>
            <w:r>
              <w:t xml:space="preserve">How inclusive is participation of women, youth, and people with disabilities in implementation decisions?</w:t>
            </w:r>
          </w:p>
        </w:tc>
        <w:tc>
          <w:tcPr/>
          <w:p>
            <w:pPr>
              <w:pStyle w:val="Compact"/>
            </w:pPr>
            <w:r>
              <w:t xml:space="preserve">1 = High, 2 = Moderate, 3 = Low, 4 = Not assessed; plus example</w:t>
            </w:r>
          </w:p>
        </w:tc>
        <w:tc>
          <w:tcPr/>
          <w:p>
            <w:pPr>
              <w:pStyle w:val="Compact"/>
            </w:pPr>
            <w:r>
              <w:t xml:space="preserve">None</w:t>
            </w:r>
          </w:p>
        </w:tc>
        <w:tc>
          <w:tcPr/>
          <w:p>
            <w:pPr>
              <w:pStyle w:val="Compact"/>
            </w:pPr>
            <w:r>
              <w:t xml:space="preserve">Ask for one specific decision process</w:t>
            </w:r>
          </w:p>
        </w:tc>
      </w:tr>
      <w:tr>
        <w:tc>
          <w:tcPr/>
          <w:p>
            <w:pPr>
              <w:pStyle w:val="Compact"/>
            </w:pPr>
            <w:r>
              <w:t xml:space="preserve">B10</w:t>
            </w:r>
          </w:p>
        </w:tc>
        <w:tc>
          <w:tcPr/>
          <w:p>
            <w:pPr>
              <w:pStyle w:val="Compact"/>
            </w:pPr>
            <w:r>
              <w:t xml:space="preserve">What implementation data do you rely on most for weekly decisions?</w:t>
            </w:r>
          </w:p>
        </w:tc>
        <w:tc>
          <w:tcPr/>
          <w:p>
            <w:pPr>
              <w:pStyle w:val="Compact"/>
            </w:pPr>
            <w:r>
              <w:t xml:space="preserve">Open-ended list; rank top 3 data sources</w:t>
            </w:r>
          </w:p>
        </w:tc>
        <w:tc>
          <w:tcPr/>
          <w:p>
            <w:pPr>
              <w:pStyle w:val="Compact"/>
            </w:pPr>
            <w:r>
              <w:t xml:space="preserve">None</w:t>
            </w:r>
          </w:p>
        </w:tc>
        <w:tc>
          <w:tcPr/>
          <w:p>
            <w:pPr>
              <w:pStyle w:val="Compact"/>
            </w:pPr>
            <w:r>
              <w:t xml:space="preserve">Note source type: routine, monitoring visit, hotline, partner report</w:t>
            </w:r>
          </w:p>
        </w:tc>
      </w:tr>
    </w:tbl>
    <w:bookmarkEnd w:id="18"/>
    <w:bookmarkStart w:id="19" w:name="X261ef296a91baf1e816b156cb61d7eaa7ae722e"/>
    <w:p>
      <w:pPr>
        <w:pStyle w:val="Heading3"/>
      </w:pPr>
      <w:r>
        <w:t xml:space="preserve">Module C: Challenges and Adaptive Management</w:t>
      </w:r>
    </w:p>
    <w:tbl>
      <w:tblPr>
        <w:tblStyle w:val="Table"/>
        <w:tblW w:type="pct" w:w="5000"/>
        <w:tblLayout w:type="autofit"/>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C1</w:t>
            </w:r>
          </w:p>
        </w:tc>
        <w:tc>
          <w:tcPr/>
          <w:p>
            <w:pPr>
              <w:pStyle w:val="Compact"/>
            </w:pPr>
            <w:r>
              <w:t xml:space="preserve">In the last 6 months, what were the three most significant implementation challenges?</w:t>
            </w:r>
          </w:p>
        </w:tc>
        <w:tc>
          <w:tcPr/>
          <w:p>
            <w:pPr>
              <w:pStyle w:val="Compact"/>
            </w:pPr>
            <w:r>
              <w:t xml:space="preserve">Open-ended ranked list</w:t>
            </w:r>
          </w:p>
        </w:tc>
        <w:tc>
          <w:tcPr/>
          <w:p>
            <w:pPr>
              <w:pStyle w:val="Compact"/>
            </w:pPr>
            <w:r>
              <w:t xml:space="preserve">None</w:t>
            </w:r>
          </w:p>
        </w:tc>
        <w:tc>
          <w:tcPr/>
          <w:p>
            <w:pPr>
              <w:pStyle w:val="Compact"/>
            </w:pPr>
            <w:r>
              <w:t xml:space="preserve">Request specific period reference</w:t>
            </w:r>
          </w:p>
        </w:tc>
      </w:tr>
      <w:tr>
        <w:tc>
          <w:tcPr/>
          <w:p>
            <w:pPr>
              <w:pStyle w:val="Compact"/>
            </w:pPr>
            <w:r>
              <w:t xml:space="preserve">C2</w:t>
            </w:r>
          </w:p>
        </w:tc>
        <w:tc>
          <w:tcPr/>
          <w:p>
            <w:pPr>
              <w:pStyle w:val="Compact"/>
            </w:pPr>
            <w:r>
              <w:t xml:space="preserve">Which challenge had the largest effect on results, and why?</w:t>
            </w:r>
          </w:p>
        </w:tc>
        <w:tc>
          <w:tcPr/>
          <w:p>
            <w:pPr>
              <w:pStyle w:val="Compact"/>
            </w:pPr>
            <w:r>
              <w:t xml:space="preserve">Open-ended narrative</w:t>
            </w:r>
          </w:p>
        </w:tc>
        <w:tc>
          <w:tcPr/>
          <w:p>
            <w:pPr>
              <w:pStyle w:val="Compact"/>
            </w:pPr>
            <w:r>
              <w:t xml:space="preserve">None</w:t>
            </w:r>
          </w:p>
        </w:tc>
        <w:tc>
          <w:tcPr/>
          <w:p>
            <w:pPr>
              <w:pStyle w:val="Compact"/>
            </w:pPr>
            <w:r>
              <w:t xml:space="preserve">Ask for evidence, not opinion only</w:t>
            </w:r>
          </w:p>
        </w:tc>
      </w:tr>
      <w:tr>
        <w:tc>
          <w:tcPr/>
          <w:p>
            <w:pPr>
              <w:pStyle w:val="Compact"/>
            </w:pPr>
            <w:r>
              <w:t xml:space="preserve">C3</w:t>
            </w:r>
          </w:p>
        </w:tc>
        <w:tc>
          <w:tcPr/>
          <w:p>
            <w:pPr>
              <w:pStyle w:val="Compact"/>
            </w:pPr>
            <w:r>
              <w:t xml:space="preserve">Did the team formally adapt implementation approaches in response to these challenges?</w:t>
            </w:r>
          </w:p>
        </w:tc>
        <w:tc>
          <w:tcPr/>
          <w:p>
            <w:pPr>
              <w:pStyle w:val="Compact"/>
            </w:pPr>
            <w:r>
              <w:t xml:space="preserve">1 = Yes, major adaptation, 2 = Yes, minor adaptation, 3 = No adaptation</w:t>
            </w:r>
          </w:p>
        </w:tc>
        <w:tc>
          <w:tcPr/>
          <w:p>
            <w:pPr>
              <w:pStyle w:val="Compact"/>
            </w:pPr>
            <w:r>
              <w:t xml:space="preserve">None</w:t>
            </w:r>
          </w:p>
        </w:tc>
        <w:tc>
          <w:tcPr/>
          <w:p>
            <w:pPr>
              <w:pStyle w:val="Compact"/>
            </w:pPr>
            <w:r>
              <w:t xml:space="preserve">Clarify adaptation versus routine adjustment</w:t>
            </w:r>
          </w:p>
        </w:tc>
      </w:tr>
      <w:tr>
        <w:tc>
          <w:tcPr/>
          <w:p>
            <w:pPr>
              <w:pStyle w:val="Compact"/>
            </w:pPr>
            <w:r>
              <w:t xml:space="preserve">C4</w:t>
            </w:r>
          </w:p>
        </w:tc>
        <w:tc>
          <w:tcPr/>
          <w:p>
            <w:pPr>
              <w:pStyle w:val="Compact"/>
            </w:pPr>
            <w:r>
              <w:t xml:space="preserve">What specific adaptation was made, and when?</w:t>
            </w:r>
          </w:p>
        </w:tc>
        <w:tc>
          <w:tcPr/>
          <w:p>
            <w:pPr>
              <w:pStyle w:val="Compact"/>
            </w:pPr>
            <w:r>
              <w:t xml:space="preserve">Open-ended narrative with timeline</w:t>
            </w:r>
          </w:p>
        </w:tc>
        <w:tc>
          <w:tcPr/>
          <w:p>
            <w:pPr>
              <w:pStyle w:val="Compact"/>
            </w:pPr>
            <w:r>
              <w:t xml:space="preserve">If C3 = 3, skip to C6</w:t>
            </w:r>
          </w:p>
        </w:tc>
        <w:tc>
          <w:tcPr/>
          <w:p>
            <w:pPr>
              <w:pStyle w:val="Compact"/>
            </w:pPr>
            <w:r>
              <w:t xml:space="preserve">Capture decision point and trigger</w:t>
            </w:r>
          </w:p>
        </w:tc>
      </w:tr>
      <w:tr>
        <w:tc>
          <w:tcPr/>
          <w:p>
            <w:pPr>
              <w:pStyle w:val="Compact"/>
            </w:pPr>
            <w:r>
              <w:t xml:space="preserve">C5</w:t>
            </w:r>
          </w:p>
        </w:tc>
        <w:tc>
          <w:tcPr/>
          <w:p>
            <w:pPr>
              <w:pStyle w:val="Compact"/>
            </w:pPr>
            <w:r>
              <w:t xml:space="preserve">How was adaptation effectiveness monitored?</w:t>
            </w:r>
          </w:p>
        </w:tc>
        <w:tc>
          <w:tcPr/>
          <w:p>
            <w:pPr>
              <w:pStyle w:val="Compact"/>
            </w:pPr>
            <w:r>
              <w:t xml:space="preserve">Open-ended; code: indicator trend, supervision evidence, beneficiary feedback, none</w:t>
            </w:r>
          </w:p>
        </w:tc>
        <w:tc>
          <w:tcPr/>
          <w:p>
            <w:pPr>
              <w:pStyle w:val="Compact"/>
            </w:pPr>
            <w:r>
              <w:t xml:space="preserve">If C3 = 3, skip to C6</w:t>
            </w:r>
          </w:p>
        </w:tc>
        <w:tc>
          <w:tcPr/>
          <w:p>
            <w:pPr>
              <w:pStyle w:val="Compact"/>
            </w:pPr>
            <w:r>
              <w:t xml:space="preserve">Request at least one measurable sign</w:t>
            </w:r>
          </w:p>
        </w:tc>
      </w:tr>
      <w:tr>
        <w:tc>
          <w:tcPr/>
          <w:p>
            <w:pPr>
              <w:pStyle w:val="Compact"/>
            </w:pPr>
            <w:r>
              <w:t xml:space="preserve">C6</w:t>
            </w:r>
          </w:p>
        </w:tc>
        <w:tc>
          <w:tcPr/>
          <w:p>
            <w:pPr>
              <w:pStyle w:val="Compact"/>
            </w:pPr>
            <w:r>
              <w:t xml:space="preserve">What constraints still remain unresolved?</w:t>
            </w:r>
          </w:p>
        </w:tc>
        <w:tc>
          <w:tcPr/>
          <w:p>
            <w:pPr>
              <w:pStyle w:val="Compact"/>
            </w:pPr>
            <w:r>
              <w:t xml:space="preserve">Open-ended list</w:t>
            </w:r>
          </w:p>
        </w:tc>
        <w:tc>
          <w:tcPr/>
          <w:p>
            <w:pPr>
              <w:pStyle w:val="Compact"/>
            </w:pPr>
            <w:r>
              <w:t xml:space="preserve">None</w:t>
            </w:r>
          </w:p>
        </w:tc>
        <w:tc>
          <w:tcPr/>
          <w:p>
            <w:pPr>
              <w:pStyle w:val="Compact"/>
            </w:pPr>
            <w:r>
              <w:t xml:space="preserve">Ask for constraints likely to persist next quarter</w:t>
            </w:r>
          </w:p>
        </w:tc>
      </w:tr>
      <w:tr>
        <w:tc>
          <w:tcPr/>
          <w:p>
            <w:pPr>
              <w:pStyle w:val="Compact"/>
            </w:pPr>
            <w:r>
              <w:t xml:space="preserve">C7</w:t>
            </w:r>
          </w:p>
        </w:tc>
        <w:tc>
          <w:tcPr/>
          <w:p>
            <w:pPr>
              <w:pStyle w:val="Compact"/>
            </w:pPr>
            <w:r>
              <w:t xml:space="preserve">What support would most improve delivery in the next cycle?</w:t>
            </w:r>
          </w:p>
        </w:tc>
        <w:tc>
          <w:tcPr/>
          <w:p>
            <w:pPr>
              <w:pStyle w:val="Compact"/>
            </w:pPr>
            <w:r>
              <w:t xml:space="preserve">Open-ended ranked list</w:t>
            </w:r>
          </w:p>
        </w:tc>
        <w:tc>
          <w:tcPr/>
          <w:p>
            <w:pPr>
              <w:pStyle w:val="Compact"/>
            </w:pPr>
            <w:r>
              <w:t xml:space="preserve">None</w:t>
            </w:r>
          </w:p>
        </w:tc>
        <w:tc>
          <w:tcPr/>
          <w:p>
            <w:pPr>
              <w:pStyle w:val="Compact"/>
            </w:pPr>
            <w:r>
              <w:t xml:space="preserve">Distinguish internal versus external support</w:t>
            </w:r>
          </w:p>
        </w:tc>
      </w:tr>
    </w:tbl>
    <w:bookmarkEnd w:id="19"/>
    <w:bookmarkStart w:id="20" w:name="X7a9129485b082b8651d0cd598df398aa6a50f43"/>
    <w:p>
      <w:pPr>
        <w:pStyle w:val="Heading3"/>
      </w:pPr>
      <w:r>
        <w:t xml:space="preserve">Module D: Coordination, Accountability, and Risk Management</w:t>
      </w:r>
    </w:p>
    <w:tbl>
      <w:tblPr>
        <w:tblStyle w:val="Table"/>
        <w:tblW w:type="pct" w:w="5000"/>
        <w:tblLayout w:type="autofit"/>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D1</w:t>
            </w:r>
          </w:p>
        </w:tc>
        <w:tc>
          <w:tcPr/>
          <w:p>
            <w:pPr>
              <w:pStyle w:val="Compact"/>
            </w:pPr>
            <w:r>
              <w:t xml:space="preserve">How effective is coordination with government and partner actors for day-to-day delivery?</w:t>
            </w:r>
          </w:p>
        </w:tc>
        <w:tc>
          <w:tcPr/>
          <w:p>
            <w:pPr>
              <w:pStyle w:val="Compact"/>
            </w:pPr>
            <w:r>
              <w:t xml:space="preserve">1 = Very effective, 2 = Effective with minor gaps, 3 = Weak, 4 = Very weak; plus explanation</w:t>
            </w:r>
          </w:p>
        </w:tc>
        <w:tc>
          <w:tcPr/>
          <w:p>
            <w:pPr>
              <w:pStyle w:val="Compact"/>
            </w:pPr>
            <w:r>
              <w:t xml:space="preserve">None</w:t>
            </w:r>
          </w:p>
        </w:tc>
        <w:tc>
          <w:tcPr/>
          <w:p>
            <w:pPr>
              <w:pStyle w:val="Compact"/>
            </w:pPr>
            <w:r>
              <w:t xml:space="preserve">Ask for coordination mechanism used</w:t>
            </w:r>
          </w:p>
        </w:tc>
      </w:tr>
      <w:tr>
        <w:tc>
          <w:tcPr/>
          <w:p>
            <w:pPr>
              <w:pStyle w:val="Compact"/>
            </w:pPr>
            <w:r>
              <w:t xml:space="preserve">D2</w:t>
            </w:r>
          </w:p>
        </w:tc>
        <w:tc>
          <w:tcPr/>
          <w:p>
            <w:pPr>
              <w:pStyle w:val="Compact"/>
            </w:pPr>
            <w:r>
              <w:t xml:space="preserve">Which coordination bottlenecks create the greatest delivery risk?</w:t>
            </w:r>
          </w:p>
        </w:tc>
        <w:tc>
          <w:tcPr/>
          <w:p>
            <w:pPr>
              <w:pStyle w:val="Compact"/>
            </w:pPr>
            <w:r>
              <w:t xml:space="preserve">Open-ended; code: approvals, role overlap, reporting mismatch, data sharing, access, other</w:t>
            </w:r>
          </w:p>
        </w:tc>
        <w:tc>
          <w:tcPr/>
          <w:p>
            <w:pPr>
              <w:pStyle w:val="Compact"/>
            </w:pPr>
            <w:r>
              <w:t xml:space="preserve">None</w:t>
            </w:r>
          </w:p>
        </w:tc>
        <w:tc>
          <w:tcPr/>
          <w:p>
            <w:pPr>
              <w:pStyle w:val="Compact"/>
            </w:pPr>
            <w:r>
              <w:t xml:space="preserve">Capture bottlenecks with examples</w:t>
            </w:r>
          </w:p>
        </w:tc>
      </w:tr>
      <w:tr>
        <w:tc>
          <w:tcPr/>
          <w:p>
            <w:pPr>
              <w:pStyle w:val="Compact"/>
            </w:pPr>
            <w:r>
              <w:t xml:space="preserve">D3</w:t>
            </w:r>
          </w:p>
        </w:tc>
        <w:tc>
          <w:tcPr/>
          <w:p>
            <w:pPr>
              <w:pStyle w:val="Compact"/>
            </w:pPr>
            <w:r>
              <w:t xml:space="preserve">How well are complaints and feedback from communities integrated into implementation changes?</w:t>
            </w:r>
          </w:p>
        </w:tc>
        <w:tc>
          <w:tcPr/>
          <w:p>
            <w:pPr>
              <w:pStyle w:val="Compact"/>
            </w:pPr>
            <w:r>
              <w:t xml:space="preserve">1 = Systematic, 2 = Partial, 3 = Minimal, 4 = Not integrated</w:t>
            </w:r>
          </w:p>
        </w:tc>
        <w:tc>
          <w:tcPr/>
          <w:p>
            <w:pPr>
              <w:pStyle w:val="Compact"/>
            </w:pPr>
            <w:r>
              <w:t xml:space="preserve">None</w:t>
            </w:r>
          </w:p>
        </w:tc>
        <w:tc>
          <w:tcPr/>
          <w:p>
            <w:pPr>
              <w:pStyle w:val="Compact"/>
            </w:pPr>
            <w:r>
              <w:t xml:space="preserve">Ask for one recent example</w:t>
            </w:r>
          </w:p>
        </w:tc>
      </w:tr>
      <w:tr>
        <w:tc>
          <w:tcPr/>
          <w:p>
            <w:pPr>
              <w:pStyle w:val="Compact"/>
            </w:pPr>
            <w:r>
              <w:t xml:space="preserve">D4</w:t>
            </w:r>
          </w:p>
        </w:tc>
        <w:tc>
          <w:tcPr/>
          <w:p>
            <w:pPr>
              <w:pStyle w:val="Compact"/>
            </w:pPr>
            <w:r>
              <w:t xml:space="preserve">Have field visits or service sessions been postponed or canceled in the last 3 months?</w:t>
            </w:r>
          </w:p>
        </w:tc>
        <w:tc>
          <w:tcPr/>
          <w:p>
            <w:pPr>
              <w:pStyle w:val="Compact"/>
            </w:pPr>
            <w:r>
              <w:t xml:space="preserve">1 = Yes, repeatedly, 2 = Yes, occasionally, 3 = No</w:t>
            </w:r>
          </w:p>
        </w:tc>
        <w:tc>
          <w:tcPr/>
          <w:p>
            <w:pPr>
              <w:pStyle w:val="Compact"/>
            </w:pPr>
            <w:r>
              <w:t xml:space="preserve">None</w:t>
            </w:r>
          </w:p>
        </w:tc>
        <w:tc>
          <w:tcPr/>
          <w:p>
            <w:pPr>
              <w:pStyle w:val="Compact"/>
            </w:pPr>
            <w:r>
              <w:t xml:space="preserve">If yes, record rough count</w:t>
            </w:r>
          </w:p>
        </w:tc>
      </w:tr>
      <w:tr>
        <w:tc>
          <w:tcPr/>
          <w:p>
            <w:pPr>
              <w:pStyle w:val="Compact"/>
            </w:pPr>
            <w:r>
              <w:t xml:space="preserve">D5</w:t>
            </w:r>
          </w:p>
        </w:tc>
        <w:tc>
          <w:tcPr/>
          <w:p>
            <w:pPr>
              <w:pStyle w:val="Compact"/>
            </w:pPr>
            <w:r>
              <w:t xml:space="preserve">What were the main reasons for postponements or cancellations?</w:t>
            </w:r>
          </w:p>
        </w:tc>
        <w:tc>
          <w:tcPr/>
          <w:p>
            <w:pPr>
              <w:pStyle w:val="Compact"/>
            </w:pPr>
            <w:r>
              <w:t xml:space="preserve">Open-ended narrative</w:t>
            </w:r>
          </w:p>
        </w:tc>
        <w:tc>
          <w:tcPr/>
          <w:p>
            <w:pPr>
              <w:pStyle w:val="Compact"/>
            </w:pPr>
            <w:r>
              <w:t xml:space="preserve">If D4 = 3, skip to D7</w:t>
            </w:r>
          </w:p>
        </w:tc>
        <w:tc>
          <w:tcPr/>
          <w:p>
            <w:pPr>
              <w:pStyle w:val="Compact"/>
            </w:pPr>
            <w:r>
              <w:t xml:space="preserve">Probe for administrative versus security causes</w:t>
            </w:r>
          </w:p>
        </w:tc>
      </w:tr>
      <w:tr>
        <w:tc>
          <w:tcPr/>
          <w:p>
            <w:pPr>
              <w:pStyle w:val="Compact"/>
            </w:pPr>
            <w:r>
              <w:t xml:space="preserve">D6</w:t>
            </w:r>
          </w:p>
        </w:tc>
        <w:tc>
          <w:tcPr/>
          <w:p>
            <w:pPr>
              <w:pStyle w:val="Compact"/>
            </w:pPr>
            <w:r>
              <w:t xml:space="preserve">What was done to reduce the effect of cancellations on service access?</w:t>
            </w:r>
          </w:p>
        </w:tc>
        <w:tc>
          <w:tcPr/>
          <w:p>
            <w:pPr>
              <w:pStyle w:val="Compact"/>
            </w:pPr>
            <w:r>
              <w:t xml:space="preserve">Open-ended narrative</w:t>
            </w:r>
          </w:p>
        </w:tc>
        <w:tc>
          <w:tcPr/>
          <w:p>
            <w:pPr>
              <w:pStyle w:val="Compact"/>
            </w:pPr>
            <w:r>
              <w:t xml:space="preserve">If D4 = 3, skip to D7</w:t>
            </w:r>
          </w:p>
        </w:tc>
        <w:tc>
          <w:tcPr/>
          <w:p>
            <w:pPr>
              <w:pStyle w:val="Compact"/>
            </w:pPr>
            <w:r>
              <w:t xml:space="preserve">Ask for mitigation timeline</w:t>
            </w:r>
          </w:p>
        </w:tc>
      </w:tr>
      <w:tr>
        <w:tc>
          <w:tcPr/>
          <w:p>
            <w:pPr>
              <w:pStyle w:val="Compact"/>
            </w:pPr>
            <w:r>
              <w:t xml:space="preserve">D7</w:t>
            </w:r>
          </w:p>
        </w:tc>
        <w:tc>
          <w:tcPr/>
          <w:p>
            <w:pPr>
              <w:pStyle w:val="Compact"/>
            </w:pPr>
            <w:r>
              <w:t xml:space="preserve">Are major operational risks documented and reviewed regularly?</w:t>
            </w:r>
          </w:p>
        </w:tc>
        <w:tc>
          <w:tcPr/>
          <w:p>
            <w:pPr>
              <w:pStyle w:val="Compact"/>
            </w:pPr>
            <w:r>
              <w:t xml:space="preserve">1 = Yes monthly, 2 = Yes quarterly, 3 = Irregularly, 4 = Not documented</w:t>
            </w:r>
          </w:p>
        </w:tc>
        <w:tc>
          <w:tcPr/>
          <w:p>
            <w:pPr>
              <w:pStyle w:val="Compact"/>
            </w:pPr>
            <w:r>
              <w:t xml:space="preserve">None</w:t>
            </w:r>
          </w:p>
        </w:tc>
        <w:tc>
          <w:tcPr/>
          <w:p>
            <w:pPr>
              <w:pStyle w:val="Compact"/>
            </w:pPr>
            <w:r>
              <w:t xml:space="preserve">Record risk review frequency</w:t>
            </w:r>
          </w:p>
        </w:tc>
      </w:tr>
    </w:tbl>
    <w:bookmarkEnd w:id="20"/>
    <w:bookmarkStart w:id="21" w:name="module-e-sustainability-and-learning"/>
    <w:p>
      <w:pPr>
        <w:pStyle w:val="Heading3"/>
      </w:pPr>
      <w:r>
        <w:t xml:space="preserve">Module E: Sustainability and Learning</w:t>
      </w:r>
    </w:p>
    <w:tbl>
      <w:tblPr>
        <w:tblStyle w:val="Table"/>
        <w:tblW w:type="pct" w:w="5000"/>
        <w:tblLayout w:type="autofit"/>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E1</w:t>
            </w:r>
          </w:p>
        </w:tc>
        <w:tc>
          <w:tcPr/>
          <w:p>
            <w:pPr>
              <w:pStyle w:val="Compact"/>
            </w:pPr>
            <w:r>
              <w:t xml:space="preserve">Which implementation elements are most likely to continue if external support decreases?</w:t>
            </w:r>
          </w:p>
        </w:tc>
        <w:tc>
          <w:tcPr/>
          <w:p>
            <w:pPr>
              <w:pStyle w:val="Compact"/>
            </w:pPr>
            <w:r>
              <w:t xml:space="preserve">Open-ended ranked list</w:t>
            </w:r>
          </w:p>
        </w:tc>
        <w:tc>
          <w:tcPr/>
          <w:p>
            <w:pPr>
              <w:pStyle w:val="Compact"/>
            </w:pPr>
            <w:r>
              <w:t xml:space="preserve">None</w:t>
            </w:r>
          </w:p>
        </w:tc>
        <w:tc>
          <w:tcPr/>
          <w:p>
            <w:pPr>
              <w:pStyle w:val="Compact"/>
            </w:pPr>
            <w:r>
              <w:t xml:space="preserve">Ask for practical reasons</w:t>
            </w:r>
          </w:p>
        </w:tc>
      </w:tr>
      <w:tr>
        <w:tc>
          <w:tcPr/>
          <w:p>
            <w:pPr>
              <w:pStyle w:val="Compact"/>
            </w:pPr>
            <w:r>
              <w:t xml:space="preserve">E2</w:t>
            </w:r>
          </w:p>
        </w:tc>
        <w:tc>
          <w:tcPr/>
          <w:p>
            <w:pPr>
              <w:pStyle w:val="Compact"/>
            </w:pPr>
            <w:r>
              <w:t xml:space="preserve">Which elements are least likely to continue, and why?</w:t>
            </w:r>
          </w:p>
        </w:tc>
        <w:tc>
          <w:tcPr/>
          <w:p>
            <w:pPr>
              <w:pStyle w:val="Compact"/>
            </w:pPr>
            <w:r>
              <w:t xml:space="preserve">Open-ended narrative</w:t>
            </w:r>
          </w:p>
        </w:tc>
        <w:tc>
          <w:tcPr/>
          <w:p>
            <w:pPr>
              <w:pStyle w:val="Compact"/>
            </w:pPr>
            <w:r>
              <w:t xml:space="preserve">None</w:t>
            </w:r>
          </w:p>
        </w:tc>
        <w:tc>
          <w:tcPr/>
          <w:p>
            <w:pPr>
              <w:pStyle w:val="Compact"/>
            </w:pPr>
            <w:r>
              <w:t xml:space="preserve">Capture financial, institutional, and technical factors separately</w:t>
            </w:r>
          </w:p>
        </w:tc>
      </w:tr>
      <w:tr>
        <w:tc>
          <w:tcPr/>
          <w:p>
            <w:pPr>
              <w:pStyle w:val="Compact"/>
            </w:pPr>
            <w:r>
              <w:t xml:space="preserve">E3</w:t>
            </w:r>
          </w:p>
        </w:tc>
        <w:tc>
          <w:tcPr/>
          <w:p>
            <w:pPr>
              <w:pStyle w:val="Compact"/>
            </w:pPr>
            <w:r>
              <w:t xml:space="preserve">What capacity transfer actions are currently in place for local actors?</w:t>
            </w:r>
          </w:p>
        </w:tc>
        <w:tc>
          <w:tcPr/>
          <w:p>
            <w:pPr>
              <w:pStyle w:val="Compact"/>
            </w:pPr>
            <w:r>
              <w:t xml:space="preserve">Open-ended; code: mentoring, SOP handover, budget transition, joint planning, none</w:t>
            </w:r>
          </w:p>
        </w:tc>
        <w:tc>
          <w:tcPr/>
          <w:p>
            <w:pPr>
              <w:pStyle w:val="Compact"/>
            </w:pPr>
            <w:r>
              <w:t xml:space="preserve">None</w:t>
            </w:r>
          </w:p>
        </w:tc>
        <w:tc>
          <w:tcPr/>
          <w:p>
            <w:pPr>
              <w:pStyle w:val="Compact"/>
            </w:pPr>
            <w:r>
              <w:t xml:space="preserve">Ask for status and quality, not only existence</w:t>
            </w:r>
          </w:p>
        </w:tc>
      </w:tr>
      <w:tr>
        <w:tc>
          <w:tcPr/>
          <w:p>
            <w:pPr>
              <w:pStyle w:val="Compact"/>
            </w:pPr>
            <w:r>
              <w:t xml:space="preserve">E4</w:t>
            </w:r>
          </w:p>
        </w:tc>
        <w:tc>
          <w:tcPr/>
          <w:p>
            <w:pPr>
              <w:pStyle w:val="Compact"/>
            </w:pPr>
            <w:r>
              <w:t xml:space="preserve">How are lessons from implementation documented and used for planning?</w:t>
            </w:r>
          </w:p>
        </w:tc>
        <w:tc>
          <w:tcPr/>
          <w:p>
            <w:pPr>
              <w:pStyle w:val="Compact"/>
            </w:pPr>
            <w:r>
              <w:t xml:space="preserve">1 = Structured and routine, 2 = Ad hoc but recurring, 3 = Limited, 4 = Not documented</w:t>
            </w:r>
          </w:p>
        </w:tc>
        <w:tc>
          <w:tcPr/>
          <w:p>
            <w:pPr>
              <w:pStyle w:val="Compact"/>
            </w:pPr>
            <w:r>
              <w:t xml:space="preserve">None</w:t>
            </w:r>
          </w:p>
        </w:tc>
        <w:tc>
          <w:tcPr/>
          <w:p>
            <w:pPr>
              <w:pStyle w:val="Compact"/>
            </w:pPr>
            <w:r>
              <w:t xml:space="preserve">Request one concrete learning product</w:t>
            </w:r>
          </w:p>
        </w:tc>
      </w:tr>
      <w:tr>
        <w:tc>
          <w:tcPr/>
          <w:p>
            <w:pPr>
              <w:pStyle w:val="Compact"/>
            </w:pPr>
            <w:r>
              <w:t xml:space="preserve">E5</w:t>
            </w:r>
          </w:p>
        </w:tc>
        <w:tc>
          <w:tcPr/>
          <w:p>
            <w:pPr>
              <w:pStyle w:val="Compact"/>
            </w:pPr>
            <w:r>
              <w:t xml:space="preserve">Final recommendation: what one decision should leadership make in the next 30 days?</w:t>
            </w:r>
          </w:p>
        </w:tc>
        <w:tc>
          <w:tcPr/>
          <w:p>
            <w:pPr>
              <w:pStyle w:val="Compact"/>
            </w:pPr>
            <w:r>
              <w:t xml:space="preserve">Open-ended recommendation</w:t>
            </w:r>
          </w:p>
        </w:tc>
        <w:tc>
          <w:tcPr/>
          <w:p>
            <w:pPr>
              <w:pStyle w:val="Compact"/>
            </w:pPr>
            <w:r>
              <w:t xml:space="preserve">None</w:t>
            </w:r>
          </w:p>
        </w:tc>
        <w:tc>
          <w:tcPr/>
          <w:p>
            <w:pPr>
              <w:pStyle w:val="Compact"/>
            </w:pPr>
            <w:r>
              <w:t xml:space="preserve">Record exact wording when possible</w:t>
            </w:r>
          </w:p>
        </w:tc>
      </w:tr>
    </w:tbl>
    <w:bookmarkEnd w:id="21"/>
    <w:bookmarkEnd w:id="22"/>
    <w:bookmarkStart w:id="23" w:name="data-quality-checks"/>
    <w:p>
      <w:pPr>
        <w:pStyle w:val="Heading2"/>
      </w:pPr>
      <w:r>
        <w:t xml:space="preserve">Data Quality Checks</w:t>
      </w:r>
    </w:p>
    <w:tbl>
      <w:tblPr>
        <w:tblStyle w:val="Table"/>
        <w:tblW w:type="pct" w:w="5000"/>
        <w:tblLayout w:type="autofit"/>
        <w:tblLook w:firstRow="1" w:lastRow="0" w:firstColumn="0" w:lastColumn="0" w:noHBand="0" w:noVBand="0" w:val="0020"/>
      </w:tblPr>
      <w:tblGrid>
        <w:gridCol w:w="2640"/>
        <w:gridCol w:w="2640"/>
        <w:gridCol w:w="2640"/>
      </w:tblGrid>
      <w:tr>
        <w:trPr>
          <w:tblHeader w:val="on"/>
        </w:trPr>
        <w:tc>
          <w:tcPr/>
          <w:p>
            <w:pPr>
              <w:pStyle w:val="Compact"/>
            </w:pPr>
            <w:r>
              <w:t xml:space="preserve">Check</w:t>
            </w:r>
          </w:p>
        </w:tc>
        <w:tc>
          <w:tcPr/>
          <w:p>
            <w:pPr>
              <w:pStyle w:val="Compact"/>
            </w:pPr>
            <w:r>
              <w:t xml:space="preserve">Rule</w:t>
            </w:r>
          </w:p>
        </w:tc>
        <w:tc>
          <w:tcPr/>
          <w:p>
            <w:pPr>
              <w:pStyle w:val="Compact"/>
            </w:pPr>
            <w:r>
              <w:t xml:space="preserve">Action if Violated</w:t>
            </w:r>
          </w:p>
        </w:tc>
      </w:tr>
      <w:tr>
        <w:tc>
          <w:tcPr/>
          <w:p>
            <w:pPr>
              <w:pStyle w:val="Compact"/>
            </w:pPr>
            <w:r>
              <w:t xml:space="preserve">Consent record</w:t>
            </w:r>
          </w:p>
        </w:tc>
        <w:tc>
          <w:tcPr/>
          <w:p>
            <w:pPr>
              <w:pStyle w:val="Compact"/>
            </w:pPr>
            <w:r>
              <w:t xml:space="preserve">Must be completed before A1</w:t>
            </w:r>
          </w:p>
        </w:tc>
        <w:tc>
          <w:tcPr/>
          <w:p>
            <w:pPr>
              <w:pStyle w:val="Compact"/>
            </w:pPr>
            <w:r>
              <w:t xml:space="preserve">Stop interview and obtain consent or end</w:t>
            </w:r>
          </w:p>
        </w:tc>
      </w:tr>
      <w:tr>
        <w:tc>
          <w:tcPr/>
          <w:p>
            <w:pPr>
              <w:pStyle w:val="Compact"/>
            </w:pPr>
            <w:r>
              <w:t xml:space="preserve">Time reference clarity</w:t>
            </w:r>
          </w:p>
        </w:tc>
        <w:tc>
          <w:tcPr/>
          <w:p>
            <w:pPr>
              <w:pStyle w:val="Compact"/>
            </w:pPr>
            <w:r>
              <w:t xml:space="preserve">Questions on events must use defined recall periods (3 or 6 months)</w:t>
            </w:r>
          </w:p>
        </w:tc>
        <w:tc>
          <w:tcPr/>
          <w:p>
            <w:pPr>
              <w:pStyle w:val="Compact"/>
            </w:pPr>
            <w:r>
              <w:t xml:space="preserve">Re-ask with exact period</w:t>
            </w:r>
          </w:p>
        </w:tc>
      </w:tr>
      <w:tr>
        <w:tc>
          <w:tcPr/>
          <w:p>
            <w:pPr>
              <w:pStyle w:val="Compact"/>
            </w:pPr>
            <w:r>
              <w:t xml:space="preserve">Double-barreled wording</w:t>
            </w:r>
          </w:p>
        </w:tc>
        <w:tc>
          <w:tcPr/>
          <w:p>
            <w:pPr>
              <w:pStyle w:val="Compact"/>
            </w:pPr>
            <w:r>
              <w:t xml:space="preserve">Enumerator must not combine two concepts in one prompt</w:t>
            </w:r>
          </w:p>
        </w:tc>
        <w:tc>
          <w:tcPr/>
          <w:p>
            <w:pPr>
              <w:pStyle w:val="Compact"/>
            </w:pPr>
            <w:r>
              <w:t xml:space="preserve">Re-state as separate prompts</w:t>
            </w:r>
          </w:p>
        </w:tc>
      </w:tr>
      <w:tr>
        <w:tc>
          <w:tcPr/>
          <w:p>
            <w:pPr>
              <w:pStyle w:val="Compact"/>
            </w:pPr>
            <w:r>
              <w:t xml:space="preserve">Leading phrasing</w:t>
            </w:r>
          </w:p>
        </w:tc>
        <w:tc>
          <w:tcPr/>
          <w:p>
            <w:pPr>
              <w:pStyle w:val="Compact"/>
            </w:pPr>
            <w:r>
              <w:t xml:space="preserve">Enumerator must keep neutral language</w:t>
            </w:r>
          </w:p>
        </w:tc>
        <w:tc>
          <w:tcPr/>
          <w:p>
            <w:pPr>
              <w:pStyle w:val="Compact"/>
            </w:pPr>
            <w:r>
              <w:t xml:space="preserve">Supervisor coaching and note for retraining</w:t>
            </w:r>
          </w:p>
        </w:tc>
      </w:tr>
      <w:tr>
        <w:tc>
          <w:tcPr/>
          <w:p>
            <w:pPr>
              <w:pStyle w:val="Compact"/>
            </w:pPr>
            <w:r>
              <w:t xml:space="preserve">Evidence depth</w:t>
            </w:r>
          </w:p>
        </w:tc>
        <w:tc>
          <w:tcPr/>
          <w:p>
            <w:pPr>
              <w:pStyle w:val="Compact"/>
            </w:pPr>
            <w:r>
              <w:t xml:space="preserve">C2, C5, D2, E4 require at least one concrete example</w:t>
            </w:r>
          </w:p>
        </w:tc>
        <w:tc>
          <w:tcPr/>
          <w:p>
            <w:pPr>
              <w:pStyle w:val="Compact"/>
            </w:pPr>
            <w:r>
              <w:t xml:space="preserve">Probe once more before closing item</w:t>
            </w:r>
          </w:p>
        </w:tc>
      </w:tr>
      <w:tr>
        <w:tc>
          <w:tcPr/>
          <w:p>
            <w:pPr>
              <w:pStyle w:val="Compact"/>
            </w:pPr>
            <w:r>
              <w:t xml:space="preserve">Skip logic</w:t>
            </w:r>
          </w:p>
        </w:tc>
        <w:tc>
          <w:tcPr/>
          <w:p>
            <w:pPr>
              <w:pStyle w:val="Compact"/>
            </w:pPr>
            <w:r>
              <w:t xml:space="preserve">C3 = 3 must skip C4-C5; D4 = 3 must skip D5-D6</w:t>
            </w:r>
          </w:p>
        </w:tc>
        <w:tc>
          <w:tcPr/>
          <w:p>
            <w:pPr>
              <w:pStyle w:val="Compact"/>
            </w:pPr>
            <w:r>
              <w:t xml:space="preserve">Correct routing immediately</w:t>
            </w:r>
          </w:p>
        </w:tc>
      </w:tr>
      <w:tr>
        <w:tc>
          <w:tcPr/>
          <w:p>
            <w:pPr>
              <w:pStyle w:val="Compact"/>
            </w:pPr>
            <w:r>
              <w:t xml:space="preserve">Internal consistency</w:t>
            </w:r>
          </w:p>
        </w:tc>
        <w:tc>
          <w:tcPr/>
          <w:p>
            <w:pPr>
              <w:pStyle w:val="Compact"/>
            </w:pPr>
            <w:r>
              <w:t xml:space="preserve">B1 frequent delays should align with B3 causes or D4 disruptions</w:t>
            </w:r>
          </w:p>
        </w:tc>
        <w:tc>
          <w:tcPr/>
          <w:p>
            <w:pPr>
              <w:pStyle w:val="Compact"/>
            </w:pPr>
            <w:r>
              <w:t xml:space="preserve">Flag for supervisor review</w:t>
            </w:r>
          </w:p>
        </w:tc>
      </w:tr>
      <w:tr>
        <w:tc>
          <w:tcPr/>
          <w:p>
            <w:pPr>
              <w:pStyle w:val="Compact"/>
            </w:pPr>
            <w:r>
              <w:t xml:space="preserve">Anonymization</w:t>
            </w:r>
          </w:p>
        </w:tc>
        <w:tc>
          <w:tcPr/>
          <w:p>
            <w:pPr>
              <w:pStyle w:val="Compact"/>
            </w:pPr>
            <w:r>
              <w:t xml:space="preserve">Notes must contain respondent code only</w:t>
            </w:r>
          </w:p>
        </w:tc>
        <w:tc>
          <w:tcPr/>
          <w:p>
            <w:pPr>
              <w:pStyle w:val="Compact"/>
            </w:pPr>
            <w:r>
              <w:t xml:space="preserve">Redact identifiers before storage</w:t>
            </w:r>
          </w:p>
        </w:tc>
      </w:tr>
    </w:tbl>
    <w:bookmarkEnd w:id="23"/>
    <w:bookmarkStart w:id="24" w:name="adaptation-guidance"/>
    <w:p>
      <w:pPr>
        <w:pStyle w:val="Heading2"/>
      </w:pPr>
      <w:r>
        <w:t xml:space="preserve">Adaptation Guidance</w:t>
      </w:r>
    </w:p>
    <w:p>
      <w:pPr>
        <w:pStyle w:val="Compact"/>
        <w:numPr>
          <w:ilvl w:val="0"/>
          <w:numId w:val="1005"/>
        </w:numPr>
      </w:pPr>
      <w:r>
        <w:t xml:space="preserve">Keep Modules A, B1-B6, C1-C3, D1-D3, and E1-E3 as core in all contexts</w:t>
      </w:r>
    </w:p>
    <w:p>
      <w:pPr>
        <w:pStyle w:val="Compact"/>
        <w:numPr>
          <w:ilvl w:val="0"/>
          <w:numId w:val="1005"/>
        </w:numPr>
      </w:pPr>
      <w:r>
        <w:t xml:space="preserve">For rapid monitoring, use A, B1-B4, C1-C3, D4-D7 only (25-35 minutes)</w:t>
      </w:r>
    </w:p>
    <w:p>
      <w:pPr>
        <w:pStyle w:val="Compact"/>
        <w:numPr>
          <w:ilvl w:val="0"/>
          <w:numId w:val="1005"/>
        </w:numPr>
      </w:pPr>
      <w:r>
        <w:t xml:space="preserve">For high-risk settings, retain D4-D7 and strengthen referral notes in ethical protocol</w:t>
      </w:r>
    </w:p>
    <w:p>
      <w:pPr>
        <w:pStyle w:val="Compact"/>
        <w:numPr>
          <w:ilvl w:val="0"/>
          <w:numId w:val="1005"/>
        </w:numPr>
      </w:pPr>
      <w:r>
        <w:t xml:space="preserve">For sector-specific KIIs, replace examples in B2/B3 with sector terms (health, WASH, education, livelihoods)</w:t>
      </w:r>
    </w:p>
    <w:p>
      <w:pPr>
        <w:pStyle w:val="Compact"/>
        <w:numPr>
          <w:ilvl w:val="0"/>
          <w:numId w:val="1005"/>
        </w:numPr>
      </w:pPr>
      <w:r>
        <w:t xml:space="preserve">If donor framework differs, keep question structure and swap mapped indicators in the donor mapping table only</w:t>
      </w:r>
    </w:p>
    <w:p>
      <w:pPr>
        <w:pStyle w:val="Compact"/>
        <w:numPr>
          <w:ilvl w:val="0"/>
          <w:numId w:val="1005"/>
        </w:numPr>
      </w:pPr>
      <w:r>
        <w:t xml:space="preserve">Pilot with 3-5 staff interviews to test clarity and adjust jargon to local terminology</w:t>
      </w:r>
    </w:p>
    <w:bookmarkEnd w:id="24"/>
    <w:bookmarkStart w:id="25" w:name="donor-indicator-mapping"/>
    <w:p>
      <w:pPr>
        <w:pStyle w:val="Heading2"/>
      </w:pPr>
      <w:r>
        <w:t xml:space="preserve">Donor Indicator Mapping</w:t>
      </w:r>
    </w:p>
    <w:tbl>
      <w:tblPr>
        <w:tblStyle w:val="Table"/>
        <w:tblW w:type="pct" w:w="5000"/>
        <w:tblLayout w:type="autofit"/>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Question(s)</w:t>
            </w:r>
          </w:p>
        </w:tc>
        <w:tc>
          <w:tcPr/>
          <w:p>
            <w:pPr>
              <w:pStyle w:val="Compact"/>
            </w:pPr>
            <w:r>
              <w:t xml:space="preserve">Indicator ID</w:t>
            </w:r>
          </w:p>
        </w:tc>
        <w:tc>
          <w:tcPr/>
          <w:p>
            <w:pPr>
              <w:pStyle w:val="Compact"/>
            </w:pPr>
            <w:r>
              <w:t xml:space="preserve">Framework</w:t>
            </w:r>
          </w:p>
        </w:tc>
        <w:tc>
          <w:tcPr/>
          <w:p>
            <w:pPr>
              <w:pStyle w:val="Compact"/>
            </w:pPr>
            <w:r>
              <w:t xml:space="preserve">Indicator Name</w:t>
            </w:r>
          </w:p>
        </w:tc>
        <w:tc>
          <w:tcPr/>
          <w:p>
            <w:pPr>
              <w:pStyle w:val="Compact"/>
            </w:pPr>
            <w:r>
              <w:t xml:space="preserve">Alignment</w:t>
            </w:r>
          </w:p>
        </w:tc>
      </w:tr>
      <w:tr>
        <w:tc>
          <w:tcPr/>
          <w:p>
            <w:pPr>
              <w:pStyle w:val="Compact"/>
            </w:pPr>
            <w:r>
              <w:t xml:space="preserve">B4-B5</w:t>
            </w:r>
          </w:p>
        </w:tc>
        <w:tc>
          <w:tcPr/>
          <w:p>
            <w:pPr>
              <w:pStyle w:val="Compact"/>
            </w:pPr>
            <w:r>
              <w:t xml:space="preserve">Output 2.3</w:t>
            </w:r>
          </w:p>
        </w:tc>
        <w:tc>
          <w:tcPr/>
          <w:p>
            <w:pPr>
              <w:pStyle w:val="Compact"/>
            </w:pPr>
            <w:r>
              <w:t xml:space="preserve">UNFPA_IRRF</w:t>
            </w:r>
          </w:p>
        </w:tc>
        <w:tc>
          <w:tcPr/>
          <w:p>
            <w:pPr>
              <w:pStyle w:val="Compact"/>
            </w:pPr>
            <w:r>
              <w:t xml:space="preserve">Number of health workers trained in emergency obstetric and newborn care</w:t>
            </w:r>
          </w:p>
        </w:tc>
        <w:tc>
          <w:tcPr/>
          <w:p>
            <w:pPr>
              <w:pStyle w:val="Compact"/>
            </w:pPr>
            <w:r>
              <w:t xml:space="preserve">proxy</w:t>
            </w:r>
          </w:p>
        </w:tc>
      </w:tr>
      <w:tr>
        <w:tc>
          <w:tcPr/>
          <w:p>
            <w:pPr>
              <w:pStyle w:val="Compact"/>
            </w:pPr>
            <w:r>
              <w:t xml:space="preserve">E3</w:t>
            </w:r>
          </w:p>
        </w:tc>
        <w:tc>
          <w:tcPr/>
          <w:p>
            <w:pPr>
              <w:pStyle w:val="Compact"/>
            </w:pPr>
            <w:r>
              <w:t xml:space="preserve">Output 1.4</w:t>
            </w:r>
          </w:p>
        </w:tc>
        <w:tc>
          <w:tcPr/>
          <w:p>
            <w:pPr>
              <w:pStyle w:val="Compact"/>
            </w:pPr>
            <w:r>
              <w:t xml:space="preserve">UNFPA_IRRF</w:t>
            </w:r>
          </w:p>
        </w:tc>
        <w:tc>
          <w:tcPr/>
          <w:p>
            <w:pPr>
              <w:pStyle w:val="Compact"/>
            </w:pPr>
            <w:r>
              <w:t xml:space="preserve">Number of countries with strengthened national capacity to provide quality family planning services</w:t>
            </w:r>
          </w:p>
        </w:tc>
        <w:tc>
          <w:tcPr/>
          <w:p>
            <w:pPr>
              <w:pStyle w:val="Compact"/>
            </w:pPr>
            <w:r>
              <w:t xml:space="preserve">proxy</w:t>
            </w:r>
          </w:p>
        </w:tc>
      </w:tr>
      <w:tr>
        <w:tc>
          <w:tcPr/>
          <w:p>
            <w:pPr>
              <w:pStyle w:val="Compact"/>
            </w:pPr>
            <w:r>
              <w:t xml:space="preserve">B6-B8</w:t>
            </w:r>
          </w:p>
        </w:tc>
        <w:tc>
          <w:tcPr/>
          <w:p>
            <w:pPr>
              <w:pStyle w:val="Compact"/>
            </w:pPr>
            <w:r>
              <w:t xml:space="preserve">UNICEF-GA1-OUT1</w:t>
            </w:r>
          </w:p>
        </w:tc>
        <w:tc>
          <w:tcPr/>
          <w:p>
            <w:pPr>
              <w:pStyle w:val="Compact"/>
            </w:pPr>
            <w:r>
              <w:t xml:space="preserve">UNICEF_IRRF</w:t>
            </w:r>
          </w:p>
        </w:tc>
        <w:tc>
          <w:tcPr/>
          <w:p>
            <w:pPr>
              <w:pStyle w:val="Compact"/>
            </w:pPr>
            <w:r>
              <w:t xml:space="preserve">Number of countries with a national supply-chain strategy that addresses barriers to access to essential health, nutrition and WASH commodities</w:t>
            </w:r>
          </w:p>
        </w:tc>
        <w:tc>
          <w:tcPr/>
          <w:p>
            <w:pPr>
              <w:pStyle w:val="Compact"/>
            </w:pPr>
            <w:r>
              <w:t xml:space="preserve">proxy</w:t>
            </w:r>
          </w:p>
        </w:tc>
      </w:tr>
      <w:tr>
        <w:tc>
          <w:tcPr/>
          <w:p>
            <w:pPr>
              <w:pStyle w:val="Compact"/>
            </w:pPr>
            <w:r>
              <w:t xml:space="preserve">D4-D6</w:t>
            </w:r>
          </w:p>
        </w:tc>
        <w:tc>
          <w:tcPr/>
          <w:p>
            <w:pPr>
              <w:pStyle w:val="Compact"/>
            </w:pPr>
            <w:r>
              <w:t xml:space="preserve">OCHA-ACC-3.3</w:t>
            </w:r>
          </w:p>
        </w:tc>
        <w:tc>
          <w:tcPr/>
          <w:p>
            <w:pPr>
              <w:pStyle w:val="Compact"/>
            </w:pPr>
            <w:r>
              <w:t xml:space="preserve">OCHA_AMRF</w:t>
            </w:r>
          </w:p>
        </w:tc>
        <w:tc>
          <w:tcPr/>
          <w:p>
            <w:pPr>
              <w:pStyle w:val="Compact"/>
            </w:pPr>
            <w:r>
              <w:t xml:space="preserve">Cancellation/Postponement of field visit/work-related travel</w:t>
            </w:r>
          </w:p>
        </w:tc>
        <w:tc>
          <w:tcPr/>
          <w:p>
            <w:pPr>
              <w:pStyle w:val="Compact"/>
            </w:pPr>
            <w:r>
              <w:t xml:space="preserve">direct</w:t>
            </w:r>
          </w:p>
        </w:tc>
      </w:tr>
      <w:tr>
        <w:tc>
          <w:tcPr/>
          <w:p>
            <w:pPr>
              <w:pStyle w:val="Compact"/>
            </w:pPr>
            <w:r>
              <w:t xml:space="preserve">B6-B7</w:t>
            </w:r>
          </w:p>
        </w:tc>
        <w:tc>
          <w:tcPr/>
          <w:p>
            <w:pPr>
              <w:pStyle w:val="Compact"/>
            </w:pPr>
            <w:r>
              <w:t xml:space="preserve">OCHA-ACC-3.7</w:t>
            </w:r>
          </w:p>
        </w:tc>
        <w:tc>
          <w:tcPr/>
          <w:p>
            <w:pPr>
              <w:pStyle w:val="Compact"/>
            </w:pPr>
            <w:r>
              <w:t xml:space="preserve">OCHA_AMRF</w:t>
            </w:r>
          </w:p>
        </w:tc>
        <w:tc>
          <w:tcPr/>
          <w:p>
            <w:pPr>
              <w:pStyle w:val="Compact"/>
            </w:pPr>
            <w:r>
              <w:t xml:space="preserve">Days relief goods held back from transport and delivery</w:t>
            </w:r>
          </w:p>
        </w:tc>
        <w:tc>
          <w:tcPr/>
          <w:p>
            <w:pPr>
              <w:pStyle w:val="Compact"/>
            </w:pPr>
            <w:r>
              <w:t xml:space="preserve">proxy</w:t>
            </w:r>
          </w:p>
        </w:tc>
      </w:tr>
      <w:tr>
        <w:tc>
          <w:tcPr/>
          <w:p>
            <w:pPr>
              <w:pStyle w:val="Compact"/>
            </w:pPr>
            <w:r>
              <w:t xml:space="preserve">B9, D1-D2</w:t>
            </w:r>
          </w:p>
        </w:tc>
        <w:tc>
          <w:tcPr/>
          <w:p>
            <w:pPr>
              <w:pStyle w:val="Compact"/>
            </w:pPr>
            <w:r>
              <w:t xml:space="preserve">Outcome 1.3</w:t>
            </w:r>
          </w:p>
        </w:tc>
        <w:tc>
          <w:tcPr/>
          <w:p>
            <w:pPr>
              <w:pStyle w:val="Compact"/>
            </w:pPr>
            <w:r>
              <w:t xml:space="preserve">UNDP_IRRF</w:t>
            </w:r>
          </w:p>
        </w:tc>
        <w:tc>
          <w:tcPr/>
          <w:p>
            <w:pPr>
              <w:pStyle w:val="Compact"/>
            </w:pPr>
            <w:r>
              <w:t xml:space="preserve">Proportions of positions in national and local institutions compared to national distributions</w:t>
            </w:r>
          </w:p>
        </w:tc>
        <w:tc>
          <w:tcPr/>
          <w:p>
            <w:pPr>
              <w:pStyle w:val="Compact"/>
            </w:pPr>
            <w:r>
              <w:t xml:space="preserve">proxy</w:t>
            </w:r>
          </w:p>
        </w:tc>
      </w:tr>
    </w:tbl>
    <w:bookmarkEnd w:id="25"/>
    <w:bookmarkEnd w:id="26"/>
    <w:sectPr>
      <w:footnotePr>
        <w:numRestart w:val="eachSect"/>
      </w:footnotePr>
      <w:pgSz w:w="12240" w:h="15840"/>
      <w:pgMar w:top="1008" w:bottom="1008" w:left="1080" w:right="108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hAnsi="Calibri"/>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ascii="Calibri" w:hAnsi="Calibri"/>
      <w:b/>
      <w:color w:val="000000"/>
      <w:sz w:val="38"/>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2026-10-15T01:09:23Z</dcterms:created>
  <dcterms:modified xsi:type="dcterms:W3CDTF">2026-10-15T01:09:23Z</dcterms:modified>
</cp:coreProperties>
</file>

<file path=docProps/custom.xml><?xml version="1.0" encoding="utf-8"?>
<Properties xmlns="http://schemas.openxmlformats.org/officeDocument/2006/custom-properties" xmlns:vt="http://schemas.openxmlformats.org/officeDocument/2006/docPropsVTypes"/>
</file>