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food-consumption-score-survey"/>
    <w:p>
      <w:pPr>
        <w:pStyle w:val="Title"/>
      </w:pPr>
      <w:r>
        <w:rPr>
          <w:color w:val="000000"/>
          <w:u w:val="none"/>
        </w:rPr>
        <w:t xml:space="preserve">Food Consumption Score Survey</w:t>
      </w:r>
    </w:p>
    <w:bookmarkStart w:id="9" w:name="purpose"/>
    <w:p>
      <w:pPr>
        <w:pStyle w:val="Heading2"/>
      </w:pPr>
      <w:r>
        <w:t xml:space="preserve">Purpose</w:t>
      </w:r>
    </w:p>
    <w:p>
      <w:pPr>
        <w:pStyle w:val="FirstParagraph"/>
      </w:pPr>
      <w:r>
        <w:t xml:space="preserve">This survey measures household food consumption patterns using three internationally standardized indices: the Food Consumption Score (FCS), the Reduced Coping Strategies Index (rCSI), and the Household Hunger Scale (HHS). Together, these provide a comprehensive picture of household food security status.</w:t>
      </w:r>
    </w:p>
    <w:p>
      <w:pPr>
        <w:pStyle w:val="BodyText"/>
      </w:pPr>
      <w:r>
        <w:t xml:space="preserve">Use the results to: (1) classify household food security status (poor, borderline, acceptable), (2) measure the severity and frequency of negative food-based coping strategies, (3) identify households experiencing hunger, (4) establish baselines and track changes in food security over time, (5) target food assistance to the most food-insecure households, and (6) satisfy USAID BHA, WFP, and FFP reporting requirements.</w:t>
      </w:r>
    </w:p>
    <w:bookmarkEnd w:id="9"/>
    <w:bookmarkStart w:id="10" w:name="when-to-use"/>
    <w:p>
      <w:pPr>
        <w:pStyle w:val="Heading2"/>
      </w:pPr>
      <w:r>
        <w:t xml:space="preserve">When to Use</w:t>
      </w:r>
    </w:p>
    <w:p>
      <w:pPr>
        <w:pStyle w:val="Compact"/>
        <w:numPr>
          <w:ilvl w:val="0"/>
          <w:numId w:val="1001"/>
        </w:numPr>
      </w:pPr>
      <w:r>
        <w:rPr>
          <w:b/>
          <w:bCs/>
        </w:rPr>
        <w:t xml:space="preserve">Program phase:</w:t>
      </w:r>
      <w:r>
        <w:t xml:space="preserve"> </w:t>
      </w:r>
      <w:r>
        <w:t xml:space="preserve">Baseline, monitoring rounds, midline, or endline for food security programs</w:t>
      </w:r>
    </w:p>
    <w:p>
      <w:pPr>
        <w:pStyle w:val="Compact"/>
        <w:numPr>
          <w:ilvl w:val="0"/>
          <w:numId w:val="1001"/>
        </w:numPr>
      </w:pPr>
      <w:r>
        <w:rPr>
          <w:b/>
          <w:bCs/>
        </w:rPr>
        <w:t xml:space="preserve">Evaluation type:</w:t>
      </w:r>
      <w:r>
        <w:t xml:space="preserve"> </w:t>
      </w:r>
      <w:r>
        <w:t xml:space="preserve">Outcome monitoring, impact evaluation, needs assessment, targeting verification</w:t>
      </w:r>
    </w:p>
    <w:p>
      <w:pPr>
        <w:pStyle w:val="Compact"/>
        <w:numPr>
          <w:ilvl w:val="0"/>
          <w:numId w:val="1001"/>
        </w:numPr>
      </w:pPr>
      <w:r>
        <w:rPr>
          <w:b/>
          <w:bCs/>
        </w:rPr>
        <w:t xml:space="preserve">Data needs:</w:t>
      </w:r>
      <w:r>
        <w:t xml:space="preserve"> </w:t>
      </w:r>
      <w:r>
        <w:t xml:space="preserve">When you need standardized, quantitative food security classification data that is comparable across programs and contexts</w:t>
      </w:r>
    </w:p>
    <w:p>
      <w:pPr>
        <w:pStyle w:val="Compact"/>
        <w:numPr>
          <w:ilvl w:val="0"/>
          <w:numId w:val="1001"/>
        </w:numPr>
      </w:pPr>
      <w:r>
        <w:rPr>
          <w:b/>
          <w:bCs/>
        </w:rPr>
        <w:t xml:space="preserve">Sample size:</w:t>
      </w:r>
      <w:r>
        <w:t xml:space="preserve"> </w:t>
      </w:r>
      <w:r>
        <w:t xml:space="preserve">Typically 300-500 households for program-level estimates; larger for geographic targeting</w:t>
      </w:r>
    </w:p>
    <w:p>
      <w:pPr>
        <w:pStyle w:val="Compact"/>
        <w:numPr>
          <w:ilvl w:val="0"/>
          <w:numId w:val="1001"/>
        </w:numPr>
      </w:pPr>
      <w:r>
        <w:rPr>
          <w:b/>
          <w:bCs/>
        </w:rPr>
        <w:t xml:space="preserve">Frequency:</w:t>
      </w:r>
      <w:r>
        <w:t xml:space="preserve"> </w:t>
      </w:r>
      <w:r>
        <w:t xml:space="preserve">Quarterly monitoring (minimum), or aligned with seasonal calendars (pre-harvest, post-harvest, lean season)</w:t>
      </w:r>
    </w:p>
    <w:p>
      <w:pPr>
        <w:pStyle w:val="Compact"/>
        <w:numPr>
          <w:ilvl w:val="0"/>
          <w:numId w:val="1001"/>
        </w:numPr>
      </w:pPr>
      <w:r>
        <w:rPr>
          <w:b/>
          <w:bCs/>
        </w:rPr>
        <w:t xml:space="preserve">Recall period:</w:t>
      </w:r>
      <w:r>
        <w:t xml:space="preserve"> </w:t>
      </w:r>
      <w:r>
        <w:t xml:space="preserve">FCS uses a 7-day recall; rCSI uses a 7-day recall; HHS uses a 30-day/4-week recall</w:t>
      </w:r>
    </w:p>
    <w:bookmarkEnd w:id="10"/>
    <w:bookmarkStart w:id="11" w:name="when-not-to-use"/>
    <w:p>
      <w:pPr>
        <w:pStyle w:val="Heading2"/>
      </w:pPr>
      <w:r>
        <w:t xml:space="preserve">When NOT to Use</w:t>
      </w:r>
    </w:p>
    <w:p>
      <w:pPr>
        <w:pStyle w:val="Compact"/>
        <w:numPr>
          <w:ilvl w:val="0"/>
          <w:numId w:val="1002"/>
        </w:numPr>
      </w:pPr>
      <w:r>
        <w:rPr>
          <w:b/>
          <w:bCs/>
        </w:rPr>
        <w:t xml:space="preserve">For nutrition status data:</w:t>
      </w:r>
      <w:r>
        <w:t xml:space="preserve"> </w:t>
      </w:r>
      <w:r>
        <w:t xml:space="preserve">FCS measures food consumption diversity, not nutritional status. For anthropometric data (stunting, wasting, underweight), use nutrition surveys with MUAC or weight-for-height measurements</w:t>
      </w:r>
    </w:p>
    <w:p>
      <w:pPr>
        <w:pStyle w:val="Compact"/>
        <w:numPr>
          <w:ilvl w:val="0"/>
          <w:numId w:val="1002"/>
        </w:numPr>
      </w:pPr>
      <w:r>
        <w:rPr>
          <w:b/>
          <w:bCs/>
        </w:rPr>
        <w:t xml:space="preserve">For individual dietary diversity:</w:t>
      </w:r>
      <w:r>
        <w:t xml:space="preserve"> </w:t>
      </w:r>
      <w:r>
        <w:t xml:space="preserve">FCS is a household-level measure. For individual dietary diversity (particularly women or children), use the Minimum Dietary Diversity for Women (MDD-W) or Infant and Young Child Feeding (IYCF) tools</w:t>
      </w:r>
    </w:p>
    <w:p>
      <w:pPr>
        <w:pStyle w:val="Compact"/>
        <w:numPr>
          <w:ilvl w:val="0"/>
          <w:numId w:val="1002"/>
        </w:numPr>
      </w:pPr>
      <w:r>
        <w:rPr>
          <w:b/>
          <w:bCs/>
        </w:rPr>
        <w:t xml:space="preserve">For understanding causes of food insecurity:</w:t>
      </w:r>
      <w:r>
        <w:t xml:space="preserve"> </w:t>
      </w:r>
      <w:r>
        <w:t xml:space="preserve">FCS tells you what households are eating, not why. For causal analysis, use KII guides or FGD protocols alongside this survey</w:t>
      </w:r>
    </w:p>
    <w:p>
      <w:pPr>
        <w:pStyle w:val="Compact"/>
        <w:numPr>
          <w:ilvl w:val="0"/>
          <w:numId w:val="1002"/>
        </w:numPr>
      </w:pPr>
      <w:r>
        <w:rPr>
          <w:b/>
          <w:bCs/>
        </w:rPr>
        <w:t xml:space="preserve">For emergency rapid assessments:</w:t>
      </w:r>
      <w:r>
        <w:t xml:space="preserve"> </w:t>
      </w:r>
      <w:r>
        <w:t xml:space="preserve">In acute emergencies where time is extremely limited, use the HHS alone (Module C of this survey) as a standalone 3-question rapid assessment</w:t>
      </w:r>
    </w:p>
    <w:p>
      <w:pPr>
        <w:pStyle w:val="Compact"/>
        <w:numPr>
          <w:ilvl w:val="0"/>
          <w:numId w:val="1002"/>
        </w:numPr>
      </w:pPr>
      <w:r>
        <w:rPr>
          <w:b/>
          <w:bCs/>
        </w:rPr>
        <w:t xml:space="preserve">For market analysis:</w:t>
      </w:r>
      <w:r>
        <w:t xml:space="preserve"> </w:t>
      </w:r>
      <w:r>
        <w:t xml:space="preserve">FCS does not capture food prices, availability, or market access. Use market monitoring tools for supply-side analysis</w:t>
      </w:r>
    </w:p>
    <w:bookmarkEnd w:id="11"/>
    <w:bookmarkStart w:id="16" w:name="ethical-protocol"/>
    <w:p>
      <w:pPr>
        <w:pStyle w:val="Heading2"/>
      </w:pPr>
      <w:r>
        <w:t xml:space="preserve">Ethical Protocol</w:t>
      </w:r>
    </w:p>
    <w:bookmarkStart w:id="12" w:name="informed-consent-script"/>
    <w:p>
      <w:pPr>
        <w:pStyle w:val="Heading3"/>
      </w:pPr>
      <w:r>
        <w:t xml:space="preserve">Informed Consent Script</w:t>
      </w:r>
    </w:p>
    <w:p>
      <w:pPr>
        <w:pStyle w:val="FirstParagraph"/>
      </w:pPr>
      <w:r>
        <w:t xml:space="preserve">Read the following to the respondent before beginning the interview. Do not paraphrase or skip any section.</w:t>
      </w:r>
    </w:p>
    <w:p>
      <w:pPr>
        <w:pStyle w:val="BlockText"/>
      </w:pPr>
      <w:r>
        <w:t xml:space="preserve">“Good [morning/afternoon]. My name is [ENUMERATOR NAME] and I am working with [ORGANIZATION NAME]. We are conducting a survey about food consumption and food security in this area.</w:t>
      </w:r>
    </w:p>
    <w:p>
      <w:pPr>
        <w:pStyle w:val="BlockText"/>
      </w:pPr>
      <w:r>
        <w:t xml:space="preserve">I would like to ask you some questions about the foods your household has eaten in the past week, how your household manages when food is not enough, and whether household members have gone hungry. The interview will take approximately 30 to 45 minutes.</w:t>
      </w:r>
    </w:p>
    <w:p>
      <w:pPr>
        <w:pStyle w:val="BlockText"/>
      </w:pPr>
      <w:r>
        <w:t xml:space="preserve">Your participation is completely voluntary. You may choose not to answer any question, and you may stop the interview at any time without any negative consequences. Your decision to participate or not will not affect any food assistance or other services you or your household receives from [ORGANIZATION NAME] or any other organization.</w:t>
      </w:r>
    </w:p>
    <w:p>
      <w:pPr>
        <w:pStyle w:val="BlockText"/>
      </w:pPr>
      <w:r>
        <w:t xml:space="preserve">Your answers will be kept confidential. Your name will not appear on the survey form. We use a code number instead. Only the research team will have access to the information you provide. Results will be reported in summary form only, so no individual household can be identified.</w:t>
      </w:r>
    </w:p>
    <w:p>
      <w:pPr>
        <w:pStyle w:val="BlockText"/>
      </w:pPr>
      <w:r>
        <w:t xml:space="preserve">There are no direct benefits to you from participating, but the information you provide will help improve food security programs in this area. There are no risks to participating beyond those encountered in daily life.</w:t>
      </w:r>
    </w:p>
    <w:p>
      <w:pPr>
        <w:pStyle w:val="BlockText"/>
      </w:pPr>
      <w:r>
        <w:t xml:space="preserve">Do you have any questions? [PAUSE. Answer any questions.]</w:t>
      </w:r>
    </w:p>
    <w:p>
      <w:pPr>
        <w:pStyle w:val="BlockText"/>
      </w:pPr>
      <w:r>
        <w:t xml:space="preserve">Do you agree to participate in this interview?”</w:t>
      </w:r>
    </w:p>
    <w:p>
      <w:pPr>
        <w:pStyle w:val="FirstParagraph"/>
      </w:pPr>
      <w:r>
        <w:rPr>
          <w:b/>
          <w:bCs/>
        </w:rPr>
        <w:t xml:space="preserve">Record consent:</w:t>
      </w:r>
      <w:r>
        <w:t xml:space="preserve"> </w:t>
      </w:r>
      <w:r>
        <w:t xml:space="preserve">[ ] Yes, respondent agrees (proceed) [ ] No, respondent declines (thank them, end interview)</w:t>
      </w:r>
    </w:p>
    <w:p>
      <w:pPr>
        <w:pStyle w:val="BodyText"/>
      </w:pPr>
      <w:r>
        <w:t xml:space="preserve">If the respondent agrees verbally but cannot sign: record verbal consent with a witness signature. Per MEAL rule EX119_S034, the consent process must cover purpose, voluntary nature, risks, benefits, data use, retention, sharing, and confidentiality.</w:t>
      </w:r>
    </w:p>
    <w:bookmarkEnd w:id="12"/>
    <w:bookmarkStart w:id="13" w:name="confidentiality-measures"/>
    <w:p>
      <w:pPr>
        <w:pStyle w:val="Heading3"/>
      </w:pPr>
      <w:r>
        <w:t xml:space="preserve">Confidentiality Measures</w:t>
      </w:r>
    </w:p>
    <w:p>
      <w:pPr>
        <w:pStyle w:val="Compact"/>
        <w:numPr>
          <w:ilvl w:val="0"/>
          <w:numId w:val="1003"/>
        </w:numPr>
      </w:pPr>
      <w:r>
        <w:t xml:space="preserve">Use household ID codes, never names, on all survey forms (MEAL rule EX023_W009)</w:t>
      </w:r>
    </w:p>
    <w:p>
      <w:pPr>
        <w:pStyle w:val="Compact"/>
        <w:numPr>
          <w:ilvl w:val="0"/>
          <w:numId w:val="1003"/>
        </w:numPr>
      </w:pPr>
      <w:r>
        <w:t xml:space="preserve">Store completed paper forms in a locked container during fieldwork</w:t>
      </w:r>
    </w:p>
    <w:p>
      <w:pPr>
        <w:pStyle w:val="Compact"/>
        <w:numPr>
          <w:ilvl w:val="0"/>
          <w:numId w:val="1003"/>
        </w:numPr>
      </w:pPr>
      <w:r>
        <w:t xml:space="preserve">Transfer digital data to encrypted devices at end of each day</w:t>
      </w:r>
    </w:p>
    <w:p>
      <w:pPr>
        <w:pStyle w:val="Compact"/>
        <w:numPr>
          <w:ilvl w:val="0"/>
          <w:numId w:val="1003"/>
        </w:numPr>
      </w:pPr>
      <w:r>
        <w:t xml:space="preserve">Separate consent forms (with names) from survey forms (with codes only)</w:t>
      </w:r>
    </w:p>
    <w:p>
      <w:pPr>
        <w:pStyle w:val="Compact"/>
        <w:numPr>
          <w:ilvl w:val="0"/>
          <w:numId w:val="1003"/>
        </w:numPr>
      </w:pPr>
      <w:r>
        <w:t xml:space="preserve">Restrict data access to authorized project staff</w:t>
      </w:r>
    </w:p>
    <w:p>
      <w:pPr>
        <w:pStyle w:val="Compact"/>
        <w:numPr>
          <w:ilvl w:val="0"/>
          <w:numId w:val="1003"/>
        </w:numPr>
      </w:pPr>
      <w:r>
        <w:t xml:space="preserve">Destroy identifying information after data cleaning and verification</w:t>
      </w:r>
    </w:p>
    <w:p>
      <w:pPr>
        <w:pStyle w:val="Compact"/>
        <w:numPr>
          <w:ilvl w:val="0"/>
          <w:numId w:val="1003"/>
        </w:numPr>
      </w:pPr>
      <w:r>
        <w:t xml:space="preserve">Collect only the minimum personally identifiable information necessary (MEAL rule EX57_R037)</w:t>
      </w:r>
    </w:p>
    <w:p>
      <w:pPr>
        <w:pStyle w:val="Compact"/>
        <w:numPr>
          <w:ilvl w:val="0"/>
          <w:numId w:val="1003"/>
        </w:numPr>
      </w:pPr>
      <w:r>
        <w:t xml:space="preserve">Do not share individual household food security classification with community leaders or other households</w:t>
      </w:r>
    </w:p>
    <w:bookmarkEnd w:id="13"/>
    <w:bookmarkStart w:id="14" w:name="referral-pathways"/>
    <w:p>
      <w:pPr>
        <w:pStyle w:val="Heading3"/>
      </w:pPr>
      <w:r>
        <w:t xml:space="preserve">Referral Pathways</w:t>
      </w:r>
    </w:p>
    <w:p>
      <w:pPr>
        <w:pStyle w:val="FirstParagraph"/>
      </w:pPr>
      <w:r>
        <w:t xml:space="preserve">Before beginning fieldwork, establish referral pathways for the following situations. Document contact details and protocols in the enumerator field manual.</w:t>
      </w:r>
    </w:p>
    <w:tbl>
      <w:tblPr>
        <w:tblStyle w:val="Table"/>
        <w:tblW w:type="pct" w:w="5000"/>
        <w:tblLayout w:type="autofit"/>
        <w:tblLook w:firstRow="1" w:lastRow="0" w:firstColumn="0" w:lastColumn="0" w:noHBand="0" w:noVBand="0" w:val="0020"/>
      </w:tblPr>
      <w:tblGrid>
        <w:gridCol w:w="4585"/>
        <w:gridCol w:w="3334"/>
      </w:tblGrid>
      <w:tr>
        <w:trPr>
          <w:tblHeader w:val="on"/>
        </w:trPr>
        <w:tc>
          <w:tcPr/>
          <w:p>
            <w:pPr>
              <w:pStyle w:val="Compact"/>
            </w:pPr>
            <w:r>
              <w:t xml:space="preserve">Situation</w:t>
            </w:r>
          </w:p>
        </w:tc>
        <w:tc>
          <w:tcPr/>
          <w:p>
            <w:pPr>
              <w:pStyle w:val="Compact"/>
            </w:pPr>
            <w:r>
              <w:t xml:space="preserve">Action</w:t>
            </w:r>
          </w:p>
        </w:tc>
      </w:tr>
      <w:tr>
        <w:tc>
          <w:tcPr/>
          <w:p>
            <w:pPr>
              <w:pStyle w:val="Compact"/>
            </w:pPr>
            <w:r>
              <w:t xml:space="preserve">Household reports severe hunger (HHS score 4-6)</w:t>
            </w:r>
          </w:p>
        </w:tc>
        <w:tc>
          <w:tcPr/>
          <w:p>
            <w:pPr>
              <w:pStyle w:val="Compact"/>
            </w:pPr>
            <w:r>
              <w:t xml:space="preserve">Provide information about food assistance programs, distribution points, and registration procedures. Flag household for priority follow-up.</w:t>
            </w:r>
          </w:p>
        </w:tc>
      </w:tr>
      <w:tr>
        <w:tc>
          <w:tcPr/>
          <w:p>
            <w:pPr>
              <w:pStyle w:val="Compact"/>
            </w:pPr>
            <w:r>
              <w:t xml:space="preserve">Household reports child acute malnutrition (visible wasting, edema)</w:t>
            </w:r>
          </w:p>
        </w:tc>
        <w:tc>
          <w:tcPr/>
          <w:p>
            <w:pPr>
              <w:pStyle w:val="Compact"/>
            </w:pPr>
            <w:r>
              <w:t xml:space="preserve">Refer to nearest nutrition screening site or health facility. Provide location and contact.</w:t>
            </w:r>
          </w:p>
        </w:tc>
      </w:tr>
      <w:tr>
        <w:tc>
          <w:tcPr/>
          <w:p>
            <w:pPr>
              <w:pStyle w:val="Compact"/>
            </w:pPr>
            <w:r>
              <w:t xml:space="preserve">Respondent reports domestic violence or abuse</w:t>
            </w:r>
          </w:p>
        </w:tc>
        <w:tc>
          <w:tcPr/>
          <w:p>
            <w:pPr>
              <w:pStyle w:val="Compact"/>
            </w:pPr>
            <w:r>
              <w:t xml:space="preserve">Provide GBV hotline number and local protection service contact. Do not probe further.</w:t>
            </w:r>
          </w:p>
        </w:tc>
      </w:tr>
      <w:tr>
        <w:tc>
          <w:tcPr/>
          <w:p>
            <w:pPr>
              <w:pStyle w:val="Compact"/>
            </w:pPr>
            <w:r>
              <w:t xml:space="preserve">Respondent shows signs of psychological distress</w:t>
            </w:r>
          </w:p>
        </w:tc>
        <w:tc>
          <w:tcPr/>
          <w:p>
            <w:pPr>
              <w:pStyle w:val="Compact"/>
            </w:pPr>
            <w:r>
              <w:t xml:space="preserve">Pause interview. Offer to stop. Provide mental health/psychosocial support (MHPSS) contact.</w:t>
            </w:r>
          </w:p>
        </w:tc>
      </w:tr>
      <w:tr>
        <w:tc>
          <w:tcPr/>
          <w:p>
            <w:pPr>
              <w:pStyle w:val="Compact"/>
            </w:pPr>
            <w:r>
              <w:t xml:space="preserve">Household has no food at all at time of visit</w:t>
            </w:r>
          </w:p>
        </w:tc>
        <w:tc>
          <w:tcPr/>
          <w:p>
            <w:pPr>
              <w:pStyle w:val="Compact"/>
            </w:pPr>
            <w:r>
              <w:t xml:space="preserve">If your organization has emergency rations or referral capability, activate it. Otherwise, provide information on nearest food distribution.</w:t>
            </w:r>
          </w:p>
        </w:tc>
      </w:tr>
    </w:tbl>
    <w:bookmarkEnd w:id="14"/>
    <w:bookmarkStart w:id="15" w:name="special-considerations"/>
    <w:p>
      <w:pPr>
        <w:pStyle w:val="Heading3"/>
      </w:pPr>
      <w:r>
        <w:t xml:space="preserve">Special Considerations</w:t>
      </w:r>
    </w:p>
    <w:p>
      <w:pPr>
        <w:pStyle w:val="Compact"/>
        <w:numPr>
          <w:ilvl w:val="0"/>
          <w:numId w:val="1004"/>
        </w:numPr>
      </w:pPr>
      <w:r>
        <w:rPr>
          <w:b/>
          <w:bCs/>
        </w:rPr>
        <w:t xml:space="preserve">Fasting periods:</w:t>
      </w:r>
      <w:r>
        <w:t xml:space="preserve"> </w:t>
      </w:r>
      <w:r>
        <w:t xml:space="preserve">Be aware of religious or cultural fasting periods (Ramadan, Lent, other). If data collection falls during a fasting period, note this in the survey metadata. FCS results during fasting may not reflect typical consumption patterns. Consider adjusting the data collection schedule or flagging these households in analysis.</w:t>
      </w:r>
    </w:p>
    <w:p>
      <w:pPr>
        <w:pStyle w:val="Compact"/>
        <w:numPr>
          <w:ilvl w:val="0"/>
          <w:numId w:val="1004"/>
        </w:numPr>
      </w:pPr>
      <w:r>
        <w:rPr>
          <w:b/>
          <w:bCs/>
        </w:rPr>
        <w:t xml:space="preserve">Seasonal timing:</w:t>
      </w:r>
      <w:r>
        <w:t xml:space="preserve"> </w:t>
      </w:r>
      <w:r>
        <w:t xml:space="preserve">Food consumption varies dramatically by season. Always record the agricultural season (planting, growing, harvest, lean) and compare results only within the same season across time periods.</w:t>
      </w:r>
    </w:p>
    <w:p>
      <w:pPr>
        <w:pStyle w:val="Compact"/>
        <w:numPr>
          <w:ilvl w:val="0"/>
          <w:numId w:val="1004"/>
        </w:numPr>
      </w:pPr>
      <w:r>
        <w:rPr>
          <w:b/>
          <w:bCs/>
        </w:rPr>
        <w:t xml:space="preserve">Conflict/displacement settings:</w:t>
      </w:r>
      <w:r>
        <w:t xml:space="preserve"> </w:t>
      </w:r>
      <w:r>
        <w:t xml:space="preserve">Recently displaced households may have atypical consumption patterns. Record displacement status and duration. Coordinate with local authorities and community leaders before household visits.</w:t>
      </w:r>
    </w:p>
    <w:p>
      <w:pPr>
        <w:pStyle w:val="Compact"/>
        <w:numPr>
          <w:ilvl w:val="0"/>
          <w:numId w:val="1004"/>
        </w:numPr>
      </w:pPr>
      <w:r>
        <w:rPr>
          <w:b/>
          <w:bCs/>
        </w:rPr>
        <w:t xml:space="preserve">Food assistance recipients:</w:t>
      </w:r>
      <w:r>
        <w:t xml:space="preserve"> </w:t>
      </w:r>
      <w:r>
        <w:t xml:space="preserve">If surveying households currently receiving food assistance, record the type and timing of last distribution. FCS scores may reflect assistance rather than own-production or market access.</w:t>
      </w:r>
    </w:p>
    <w:p>
      <w:pPr>
        <w:pStyle w:val="Compact"/>
        <w:numPr>
          <w:ilvl w:val="0"/>
          <w:numId w:val="1004"/>
        </w:numPr>
      </w:pPr>
      <w:r>
        <w:rPr>
          <w:b/>
          <w:bCs/>
        </w:rPr>
        <w:t xml:space="preserve">Gender sensitivity:</w:t>
      </w:r>
      <w:r>
        <w:t xml:space="preserve"> </w:t>
      </w:r>
      <w:r>
        <w:t xml:space="preserve">In some contexts, the person who prepares food (often a woman) may differ from the household head. Interview the person most knowledgeable about household food consumption, regardless of their formal household role.</w:t>
      </w:r>
    </w:p>
    <w:p>
      <w:pPr>
        <w:pStyle w:val="Compact"/>
        <w:numPr>
          <w:ilvl w:val="0"/>
          <w:numId w:val="1004"/>
        </w:numPr>
      </w:pPr>
      <w:r>
        <w:rPr>
          <w:b/>
          <w:bCs/>
        </w:rPr>
        <w:t xml:space="preserve">Disability inclusion:</w:t>
      </w:r>
      <w:r>
        <w:t xml:space="preserve"> </w:t>
      </w:r>
      <w:r>
        <w:t xml:space="preserve">Be prepared to use accessible communication methods. Allow additional time. Do not exclude households with members who have disabilities.</w:t>
      </w:r>
    </w:p>
    <w:bookmarkEnd w:id="15"/>
    <w:bookmarkEnd w:id="16"/>
    <w:bookmarkStart w:id="22" w:name="the-instrument"/>
    <w:p>
      <w:pPr>
        <w:pStyle w:val="Heading2"/>
      </w:pPr>
      <w:r>
        <w:t xml:space="preserve">The Instrument</w:t>
      </w:r>
    </w:p>
    <w:bookmarkStart w:id="17" w:name="module-a-household-identification"/>
    <w:p>
      <w:pPr>
        <w:pStyle w:val="Heading3"/>
      </w:pPr>
      <w:r>
        <w:t xml:space="preserve">Module A: Household Identification</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A1</w:t>
            </w:r>
          </w:p>
        </w:tc>
        <w:tc>
          <w:tcPr/>
          <w:p>
            <w:pPr>
              <w:pStyle w:val="Compact"/>
            </w:pPr>
            <w:r>
              <w:t xml:space="preserve">Survey date</w:t>
            </w:r>
          </w:p>
        </w:tc>
        <w:tc>
          <w:tcPr/>
          <w:p>
            <w:pPr>
              <w:pStyle w:val="Compact"/>
            </w:pPr>
            <w:r>
              <w:t xml:space="preserve">[DD/MM/YYYY]</w:t>
            </w:r>
          </w:p>
        </w:tc>
        <w:tc>
          <w:tcPr/>
          <w:p>
            <w:pPr>
              <w:pStyle w:val="Compact"/>
            </w:pPr>
            <w:r>
              <w:t xml:space="preserve">None</w:t>
            </w:r>
          </w:p>
        </w:tc>
        <w:tc>
          <w:tcPr/>
          <w:p>
            <w:pPr>
              <w:pStyle w:val="Compact"/>
            </w:pPr>
            <w:r>
              <w:t xml:space="preserve">Record actual date of interview</w:t>
            </w:r>
          </w:p>
        </w:tc>
      </w:tr>
      <w:tr>
        <w:tc>
          <w:tcPr/>
          <w:p>
            <w:pPr>
              <w:pStyle w:val="Compact"/>
            </w:pPr>
            <w:r>
              <w:t xml:space="preserve">A2</w:t>
            </w:r>
          </w:p>
        </w:tc>
        <w:tc>
          <w:tcPr/>
          <w:p>
            <w:pPr>
              <w:pStyle w:val="Compact"/>
            </w:pPr>
            <w:r>
              <w:t xml:space="preserve">Enumerator name and ID</w:t>
            </w:r>
          </w:p>
        </w:tc>
        <w:tc>
          <w:tcPr/>
          <w:p>
            <w:pPr>
              <w:pStyle w:val="Compact"/>
            </w:pPr>
            <w:r>
              <w:t xml:space="preserve">[Text / Code]</w:t>
            </w:r>
          </w:p>
        </w:tc>
        <w:tc>
          <w:tcPr/>
          <w:p>
            <w:pPr>
              <w:pStyle w:val="Compact"/>
            </w:pPr>
            <w:r>
              <w:t xml:space="preserve">None</w:t>
            </w:r>
          </w:p>
        </w:tc>
        <w:tc>
          <w:tcPr/>
          <w:p>
            <w:pPr>
              <w:pStyle w:val="Compact"/>
            </w:pPr>
            <w:r>
              <w:t xml:space="preserve">Use enumerator code, not full name on form</w:t>
            </w:r>
          </w:p>
        </w:tc>
      </w:tr>
      <w:tr>
        <w:tc>
          <w:tcPr/>
          <w:p>
            <w:pPr>
              <w:pStyle w:val="Compact"/>
            </w:pPr>
            <w:r>
              <w:t xml:space="preserve">A3</w:t>
            </w:r>
          </w:p>
        </w:tc>
        <w:tc>
          <w:tcPr/>
          <w:p>
            <w:pPr>
              <w:pStyle w:val="Compact"/>
            </w:pPr>
            <w:r>
              <w:t xml:space="preserve">Geographic location: Region/Province</w:t>
            </w:r>
          </w:p>
        </w:tc>
        <w:tc>
          <w:tcPr/>
          <w:p>
            <w:pPr>
              <w:pStyle w:val="Compact"/>
            </w:pPr>
            <w:r>
              <w:t xml:space="preserve">[Pre-coded list]</w:t>
            </w:r>
          </w:p>
        </w:tc>
        <w:tc>
          <w:tcPr/>
          <w:p>
            <w:pPr>
              <w:pStyle w:val="Compact"/>
            </w:pPr>
            <w:r>
              <w:t xml:space="preserve">None</w:t>
            </w:r>
          </w:p>
        </w:tc>
        <w:tc>
          <w:tcPr/>
          <w:p>
            <w:pPr>
              <w:pStyle w:val="Compact"/>
            </w:pPr>
            <w:r>
              <w:t xml:space="preserve">Use admin boundary codes from sampling frame</w:t>
            </w:r>
          </w:p>
        </w:tc>
      </w:tr>
      <w:tr>
        <w:tc>
          <w:tcPr/>
          <w:p>
            <w:pPr>
              <w:pStyle w:val="Compact"/>
            </w:pPr>
            <w:r>
              <w:t xml:space="preserve">A4</w:t>
            </w:r>
          </w:p>
        </w:tc>
        <w:tc>
          <w:tcPr/>
          <w:p>
            <w:pPr>
              <w:pStyle w:val="Compact"/>
            </w:pPr>
            <w:r>
              <w:t xml:space="preserve">Geographic location: District</w:t>
            </w:r>
          </w:p>
        </w:tc>
        <w:tc>
          <w:tcPr/>
          <w:p>
            <w:pPr>
              <w:pStyle w:val="Compact"/>
            </w:pPr>
            <w:r>
              <w:t xml:space="preserve">[Pre-coded list]</w:t>
            </w:r>
          </w:p>
        </w:tc>
        <w:tc>
          <w:tcPr/>
          <w:p>
            <w:pPr>
              <w:pStyle w:val="Compact"/>
            </w:pPr>
            <w:r>
              <w:t xml:space="preserve">None</w:t>
            </w:r>
          </w:p>
        </w:tc>
        <w:tc>
          <w:tcPr/>
          <w:p>
            <w:pPr>
              <w:pStyle w:val="Compact"/>
            </w:pPr>
            <w:r>
              <w:t xml:space="preserve">Must match sampling frame</w:t>
            </w:r>
          </w:p>
        </w:tc>
      </w:tr>
      <w:tr>
        <w:tc>
          <w:tcPr/>
          <w:p>
            <w:pPr>
              <w:pStyle w:val="Compact"/>
            </w:pPr>
            <w:r>
              <w:t xml:space="preserve">A5</w:t>
            </w:r>
          </w:p>
        </w:tc>
        <w:tc>
          <w:tcPr/>
          <w:p>
            <w:pPr>
              <w:pStyle w:val="Compact"/>
            </w:pPr>
            <w:r>
              <w:t xml:space="preserve">Geographic location: Village/Community</w:t>
            </w:r>
          </w:p>
        </w:tc>
        <w:tc>
          <w:tcPr/>
          <w:p>
            <w:pPr>
              <w:pStyle w:val="Compact"/>
            </w:pPr>
            <w:r>
              <w:t xml:space="preserve">[Text]</w:t>
            </w:r>
          </w:p>
        </w:tc>
        <w:tc>
          <w:tcPr/>
          <w:p>
            <w:pPr>
              <w:pStyle w:val="Compact"/>
            </w:pPr>
            <w:r>
              <w:t xml:space="preserve">None</w:t>
            </w:r>
          </w:p>
        </w:tc>
        <w:tc>
          <w:tcPr/>
          <w:p>
            <w:pPr>
              <w:pStyle w:val="Compact"/>
            </w:pPr>
            <w:r>
              <w:t xml:space="preserve">Record local name</w:t>
            </w:r>
          </w:p>
        </w:tc>
      </w:tr>
      <w:tr>
        <w:tc>
          <w:tcPr/>
          <w:p>
            <w:pPr>
              <w:pStyle w:val="Compact"/>
            </w:pPr>
            <w:r>
              <w:t xml:space="preserve">A6</w:t>
            </w:r>
          </w:p>
        </w:tc>
        <w:tc>
          <w:tcPr/>
          <w:p>
            <w:pPr>
              <w:pStyle w:val="Compact"/>
            </w:pPr>
            <w:r>
              <w:t xml:space="preserve">Household ID</w:t>
            </w:r>
          </w:p>
        </w:tc>
        <w:tc>
          <w:tcPr/>
          <w:p>
            <w:pPr>
              <w:pStyle w:val="Compact"/>
            </w:pPr>
            <w:r>
              <w:t xml:space="preserve">[Code]</w:t>
            </w:r>
          </w:p>
        </w:tc>
        <w:tc>
          <w:tcPr/>
          <w:p>
            <w:pPr>
              <w:pStyle w:val="Compact"/>
            </w:pPr>
            <w:r>
              <w:t xml:space="preserve">None</w:t>
            </w:r>
          </w:p>
        </w:tc>
        <w:tc>
          <w:tcPr/>
          <w:p>
            <w:pPr>
              <w:pStyle w:val="Compact"/>
            </w:pPr>
            <w:r>
              <w:t xml:space="preserve">Unique ID from sampling frame. Never use names.</w:t>
            </w:r>
          </w:p>
        </w:tc>
      </w:tr>
      <w:tr>
        <w:tc>
          <w:tcPr/>
          <w:p>
            <w:pPr>
              <w:pStyle w:val="Compact"/>
            </w:pPr>
            <w:r>
              <w:t xml:space="preserve">A7</w:t>
            </w:r>
          </w:p>
        </w:tc>
        <w:tc>
          <w:tcPr/>
          <w:p>
            <w:pPr>
              <w:pStyle w:val="Compact"/>
            </w:pPr>
            <w:r>
              <w:t xml:space="preserve">GPS coordinates</w:t>
            </w:r>
          </w:p>
        </w:tc>
        <w:tc>
          <w:tcPr/>
          <w:p>
            <w:pPr>
              <w:pStyle w:val="Compact"/>
            </w:pPr>
            <w:r>
              <w:t xml:space="preserve">[Latitude / Longitude]</w:t>
            </w:r>
          </w:p>
        </w:tc>
        <w:tc>
          <w:tcPr/>
          <w:p>
            <w:pPr>
              <w:pStyle w:val="Compact"/>
            </w:pPr>
            <w:r>
              <w:t xml:space="preserve">None</w:t>
            </w:r>
          </w:p>
        </w:tc>
        <w:tc>
          <w:tcPr/>
          <w:p>
            <w:pPr>
              <w:pStyle w:val="Compact"/>
            </w:pPr>
            <w:r>
              <w:t xml:space="preserve">Take reading at household entrance. Accuracy must be within 10 meters.</w:t>
            </w:r>
          </w:p>
        </w:tc>
      </w:tr>
      <w:tr>
        <w:tc>
          <w:tcPr/>
          <w:p>
            <w:pPr>
              <w:pStyle w:val="Compact"/>
            </w:pPr>
            <w:r>
              <w:t xml:space="preserve">A8</w:t>
            </w:r>
          </w:p>
        </w:tc>
        <w:tc>
          <w:tcPr/>
          <w:p>
            <w:pPr>
              <w:pStyle w:val="Compact"/>
            </w:pPr>
            <w:r>
              <w:t xml:space="preserve">Sex of respondent</w:t>
            </w:r>
          </w:p>
        </w:tc>
        <w:tc>
          <w:tcPr/>
          <w:p>
            <w:pPr>
              <w:pStyle w:val="Compact"/>
            </w:pPr>
            <w:r>
              <w:t xml:space="preserve">1 = Male, 2 = Female</w:t>
            </w:r>
          </w:p>
        </w:tc>
        <w:tc>
          <w:tcPr/>
          <w:p>
            <w:pPr>
              <w:pStyle w:val="Compact"/>
            </w:pPr>
            <w:r>
              <w:t xml:space="preserve">None</w:t>
            </w:r>
          </w:p>
        </w:tc>
        <w:tc>
          <w:tcPr/>
          <w:p>
            <w:pPr>
              <w:pStyle w:val="Compact"/>
            </w:pPr>
            <w:r>
              <w:t xml:space="preserve">Record observed. Do not ask.</w:t>
            </w:r>
          </w:p>
        </w:tc>
      </w:tr>
      <w:tr>
        <w:tc>
          <w:tcPr/>
          <w:p>
            <w:pPr>
              <w:pStyle w:val="Compact"/>
            </w:pPr>
            <w:r>
              <w:t xml:space="preserve">A9</w:t>
            </w:r>
          </w:p>
        </w:tc>
        <w:tc>
          <w:tcPr/>
          <w:p>
            <w:pPr>
              <w:pStyle w:val="Compact"/>
            </w:pPr>
            <w:r>
              <w:t xml:space="preserve">Age of respondent</w:t>
            </w:r>
          </w:p>
        </w:tc>
        <w:tc>
          <w:tcPr/>
          <w:p>
            <w:pPr>
              <w:pStyle w:val="Compact"/>
            </w:pPr>
            <w:r>
              <w:t xml:space="preserve">[Years]</w:t>
            </w:r>
          </w:p>
        </w:tc>
        <w:tc>
          <w:tcPr/>
          <w:p>
            <w:pPr>
              <w:pStyle w:val="Compact"/>
            </w:pPr>
            <w:r>
              <w:t xml:space="preserve">None</w:t>
            </w:r>
          </w:p>
        </w:tc>
        <w:tc>
          <w:tcPr/>
          <w:p>
            <w:pPr>
              <w:pStyle w:val="Compact"/>
            </w:pPr>
            <w:r>
              <w:t xml:space="preserve">Must be 18 or older. If under 18, ask for an adult household member.</w:t>
            </w:r>
          </w:p>
        </w:tc>
      </w:tr>
      <w:tr>
        <w:tc>
          <w:tcPr/>
          <w:p>
            <w:pPr>
              <w:pStyle w:val="Compact"/>
            </w:pPr>
            <w:r>
              <w:t xml:space="preserve">A10</w:t>
            </w:r>
          </w:p>
        </w:tc>
        <w:tc>
          <w:tcPr/>
          <w:p>
            <w:pPr>
              <w:pStyle w:val="Compact"/>
            </w:pPr>
            <w:r>
              <w:t xml:space="preserve">Relationship of respondent to household head</w:t>
            </w:r>
          </w:p>
        </w:tc>
        <w:tc>
          <w:tcPr/>
          <w:p>
            <w:pPr>
              <w:pStyle w:val="Compact"/>
            </w:pPr>
            <w:r>
              <w:t xml:space="preserve">1 = Head, 2 = Spouse, 3 = Son/Daughter, 4 = Other relative, 5 = Other</w:t>
            </w:r>
          </w:p>
        </w:tc>
        <w:tc>
          <w:tcPr/>
          <w:p>
            <w:pPr>
              <w:pStyle w:val="Compact"/>
            </w:pPr>
            <w:r>
              <w:t xml:space="preserve">None</w:t>
            </w:r>
          </w:p>
        </w:tc>
        <w:tc>
          <w:tcPr/>
          <w:p>
            <w:pPr>
              <w:pStyle w:val="Compact"/>
            </w:pPr>
            <w:r>
              <w:t xml:space="preserve">Prefer interviewing the person responsible for food preparation</w:t>
            </w:r>
          </w:p>
        </w:tc>
      </w:tr>
      <w:tr>
        <w:tc>
          <w:tcPr/>
          <w:p>
            <w:pPr>
              <w:pStyle w:val="Compact"/>
            </w:pPr>
            <w:r>
              <w:t xml:space="preserve">A11</w:t>
            </w:r>
          </w:p>
        </w:tc>
        <w:tc>
          <w:tcPr/>
          <w:p>
            <w:pPr>
              <w:pStyle w:val="Compact"/>
            </w:pPr>
            <w:r>
              <w:t xml:space="preserve">Total number of household members</w:t>
            </w:r>
          </w:p>
        </w:tc>
        <w:tc>
          <w:tcPr/>
          <w:p>
            <w:pPr>
              <w:pStyle w:val="Compact"/>
            </w:pPr>
            <w:r>
              <w:t xml:space="preserve">[Number]</w:t>
            </w:r>
          </w:p>
        </w:tc>
        <w:tc>
          <w:tcPr/>
          <w:p>
            <w:pPr>
              <w:pStyle w:val="Compact"/>
            </w:pPr>
            <w:r>
              <w:t xml:space="preserve">None</w:t>
            </w:r>
          </w:p>
        </w:tc>
        <w:tc>
          <w:tcPr/>
          <w:p>
            <w:pPr>
              <w:pStyle w:val="Compact"/>
            </w:pPr>
            <w:r>
              <w:t xml:space="preserve">Include all persons who have shared meals from the same pot for at least 3 of the past 7 days</w:t>
            </w:r>
          </w:p>
        </w:tc>
      </w:tr>
      <w:tr>
        <w:tc>
          <w:tcPr/>
          <w:p>
            <w:pPr>
              <w:pStyle w:val="Compact"/>
            </w:pPr>
            <w:r>
              <w:t xml:space="preserve">A12</w:t>
            </w:r>
          </w:p>
        </w:tc>
        <w:tc>
          <w:tcPr/>
          <w:p>
            <w:pPr>
              <w:pStyle w:val="Compact"/>
            </w:pPr>
            <w:r>
              <w:t xml:space="preserve">Sex of household head</w:t>
            </w:r>
          </w:p>
        </w:tc>
        <w:tc>
          <w:tcPr/>
          <w:p>
            <w:pPr>
              <w:pStyle w:val="Compact"/>
            </w:pPr>
            <w:r>
              <w:t xml:space="preserve">1 = Male, 2 = Female</w:t>
            </w:r>
          </w:p>
        </w:tc>
        <w:tc>
          <w:tcPr/>
          <w:p>
            <w:pPr>
              <w:pStyle w:val="Compact"/>
            </w:pPr>
            <w:r>
              <w:t xml:space="preserve">None</w:t>
            </w:r>
          </w:p>
        </w:tc>
        <w:tc>
          <w:tcPr/>
          <w:p>
            <w:pPr>
              <w:pStyle w:val="Compact"/>
            </w:pPr>
            <w:r>
              <w:t xml:space="preserve">May differ from respondent</w:t>
            </w:r>
          </w:p>
        </w:tc>
      </w:tr>
      <w:tr>
        <w:tc>
          <w:tcPr/>
          <w:p>
            <w:pPr>
              <w:pStyle w:val="Compact"/>
            </w:pPr>
            <w:r>
              <w:t xml:space="preserve">A13</w:t>
            </w:r>
          </w:p>
        </w:tc>
        <w:tc>
          <w:tcPr/>
          <w:p>
            <w:pPr>
              <w:pStyle w:val="Compact"/>
            </w:pPr>
            <w:r>
              <w:t xml:space="preserve">Current agricultural season</w:t>
            </w:r>
          </w:p>
        </w:tc>
        <w:tc>
          <w:tcPr/>
          <w:p>
            <w:pPr>
              <w:pStyle w:val="Compact"/>
            </w:pPr>
            <w:r>
              <w:t xml:space="preserve">1 = Planting, 2 = Growing, 3 = Harvest, 4 = Lean/Dry, 5 = Not applicable</w:t>
            </w:r>
          </w:p>
        </w:tc>
        <w:tc>
          <w:tcPr/>
          <w:p>
            <w:pPr>
              <w:pStyle w:val="Compact"/>
            </w:pPr>
            <w:r>
              <w:t xml:space="preserve">None</w:t>
            </w:r>
          </w:p>
        </w:tc>
        <w:tc>
          <w:tcPr/>
          <w:p>
            <w:pPr>
              <w:pStyle w:val="Compact"/>
            </w:pPr>
            <w:r>
              <w:t xml:space="preserve">Critical for seasonal analysis of FCS</w:t>
            </w:r>
          </w:p>
        </w:tc>
      </w:tr>
      <w:tr>
        <w:tc>
          <w:tcPr/>
          <w:p>
            <w:pPr>
              <w:pStyle w:val="Compact"/>
            </w:pPr>
            <w:r>
              <w:t xml:space="preserve">A14</w:t>
            </w:r>
          </w:p>
        </w:tc>
        <w:tc>
          <w:tcPr/>
          <w:p>
            <w:pPr>
              <w:pStyle w:val="Compact"/>
            </w:pPr>
            <w:r>
              <w:t xml:space="preserve">Has the household received food assistance in the past 30 days?</w:t>
            </w:r>
          </w:p>
        </w:tc>
        <w:tc>
          <w:tcPr/>
          <w:p>
            <w:pPr>
              <w:pStyle w:val="Compact"/>
            </w:pPr>
            <w:r>
              <w:t xml:space="preserve">1 = Yes, 0 = No</w:t>
            </w:r>
          </w:p>
        </w:tc>
        <w:tc>
          <w:tcPr/>
          <w:p>
            <w:pPr>
              <w:pStyle w:val="Compact"/>
            </w:pPr>
            <w:r>
              <w:t xml:space="preserve">If No, skip to B1</w:t>
            </w:r>
          </w:p>
        </w:tc>
        <w:tc>
          <w:tcPr/>
          <w:p>
            <w:pPr>
              <w:pStyle w:val="Compact"/>
            </w:pPr>
            <w:r>
              <w:t xml:space="preserve">Important for interpreting FCS results</w:t>
            </w:r>
          </w:p>
        </w:tc>
      </w:tr>
      <w:tr>
        <w:tc>
          <w:tcPr/>
          <w:p>
            <w:pPr>
              <w:pStyle w:val="Compact"/>
            </w:pPr>
            <w:r>
              <w:t xml:space="preserve">A15</w:t>
            </w:r>
          </w:p>
        </w:tc>
        <w:tc>
          <w:tcPr/>
          <w:p>
            <w:pPr>
              <w:pStyle w:val="Compact"/>
            </w:pPr>
            <w:r>
              <w:t xml:space="preserve">If yes: What type of food assistance?</w:t>
            </w:r>
          </w:p>
        </w:tc>
        <w:tc>
          <w:tcPr/>
          <w:p>
            <w:pPr>
              <w:pStyle w:val="Compact"/>
            </w:pPr>
            <w:r>
              <w:t xml:space="preserve">1 = In-kind food, 2 = Cash transfer, 3 = Voucher, 4 = School feeding, 5 = Supplementary feeding, 6 = Other</w:t>
            </w:r>
          </w:p>
        </w:tc>
        <w:tc>
          <w:tcPr/>
          <w:p>
            <w:pPr>
              <w:pStyle w:val="Compact"/>
            </w:pPr>
            <w:r>
              <w:t xml:space="preserve">None</w:t>
            </w:r>
          </w:p>
        </w:tc>
        <w:tc>
          <w:tcPr/>
          <w:p>
            <w:pPr>
              <w:pStyle w:val="Compact"/>
            </w:pPr>
            <w:r>
              <w:t xml:space="preserve">Select all that apply</w:t>
            </w:r>
          </w:p>
        </w:tc>
      </w:tr>
      <w:tr>
        <w:tc>
          <w:tcPr/>
          <w:p>
            <w:pPr>
              <w:pStyle w:val="Compact"/>
            </w:pPr>
            <w:r>
              <w:t xml:space="preserve">A16</w:t>
            </w:r>
          </w:p>
        </w:tc>
        <w:tc>
          <w:tcPr/>
          <w:p>
            <w:pPr>
              <w:pStyle w:val="Compact"/>
            </w:pPr>
            <w:r>
              <w:t xml:space="preserve">If yes: When was the last distribution received?</w:t>
            </w:r>
          </w:p>
        </w:tc>
        <w:tc>
          <w:tcPr/>
          <w:p>
            <w:pPr>
              <w:pStyle w:val="Compact"/>
            </w:pPr>
            <w:r>
              <w:t xml:space="preserve">[DD/MM/YYYY or approximate]</w:t>
            </w:r>
          </w:p>
        </w:tc>
        <w:tc>
          <w:tcPr/>
          <w:p>
            <w:pPr>
              <w:pStyle w:val="Compact"/>
            </w:pPr>
            <w:r>
              <w:t xml:space="preserve">None</w:t>
            </w:r>
          </w:p>
        </w:tc>
        <w:tc>
          <w:tcPr/>
          <w:p>
            <w:pPr>
              <w:pStyle w:val="Compact"/>
            </w:pPr>
            <w:r>
              <w:t xml:space="preserve">Record best estimate if exact date unknown</w:t>
            </w:r>
          </w:p>
        </w:tc>
      </w:tr>
    </w:tbl>
    <w:bookmarkEnd w:id="17"/>
    <w:bookmarkStart w:id="18" w:name="module-b-food-consumption-score-fcs"/>
    <w:p>
      <w:pPr>
        <w:pStyle w:val="Heading3"/>
      </w:pPr>
      <w:r>
        <w:t xml:space="preserve">Module B: Food Consumption Score (FCS)</w:t>
      </w:r>
    </w:p>
    <w:p>
      <w:pPr>
        <w:pStyle w:val="FirstParagraph"/>
      </w:pPr>
      <w:r>
        <w:rPr>
          <w:b/>
          <w:bCs/>
        </w:rPr>
        <w:t xml:space="preserve">Read to respondent:</w:t>
      </w:r>
      <w:r>
        <w:t xml:space="preserve"> </w:t>
      </w:r>
      <w:r>
        <w:t xml:space="preserve">“I am going to ask you about all the foods that anyone in your household ate during the past 7 days (from [DAY] to yesterday). Please think about meals eaten at home and any food consumed outside the home by household members. I will read a list of food groups. For each one, please tell me how many days out of the past 7 days anyone in your household ate that food.”</w:t>
      </w:r>
    </w:p>
    <w:tbl>
      <w:tblPr>
        <w:tblStyle w:val="Table"/>
        <w:tblW w:type="pct" w:w="5000"/>
        <w:tblLayout w:type="autofit"/>
        <w:tblLook w:firstRow="1" w:lastRow="0" w:firstColumn="0" w:lastColumn="0" w:noHBand="0" w:noVBand="0" w:val="0020"/>
      </w:tblPr>
      <w:tblGrid>
        <w:gridCol w:w="276"/>
        <w:gridCol w:w="1013"/>
        <w:gridCol w:w="2762"/>
        <w:gridCol w:w="1565"/>
        <w:gridCol w:w="736"/>
        <w:gridCol w:w="1565"/>
      </w:tblGrid>
      <w:tr>
        <w:trPr>
          <w:tblHeader w:val="on"/>
        </w:trPr>
        <w:tc>
          <w:tcPr/>
          <w:p>
            <w:pPr>
              <w:pStyle w:val="Compact"/>
            </w:pPr>
            <w:r>
              <w:t xml:space="preserve">#</w:t>
            </w:r>
          </w:p>
        </w:tc>
        <w:tc>
          <w:tcPr/>
          <w:p>
            <w:pPr>
              <w:pStyle w:val="Compact"/>
            </w:pPr>
            <w:r>
              <w:t xml:space="preserve">Food Group</w:t>
            </w:r>
          </w:p>
        </w:tc>
        <w:tc>
          <w:tcPr/>
          <w:p>
            <w:pPr>
              <w:pStyle w:val="Compact"/>
            </w:pPr>
            <w:r>
              <w:t xml:space="preserve">Examples (read to respondent)</w:t>
            </w:r>
          </w:p>
        </w:tc>
        <w:tc>
          <w:tcPr/>
          <w:p>
            <w:pPr>
              <w:pStyle w:val="Compact"/>
            </w:pPr>
            <w:r>
              <w:t xml:space="preserve">Days eaten (0-7)</w:t>
            </w:r>
          </w:p>
        </w:tc>
        <w:tc>
          <w:tcPr/>
          <w:p>
            <w:pPr>
              <w:pStyle w:val="Compact"/>
            </w:pPr>
            <w:r>
              <w:t xml:space="preserve">Weight</w:t>
            </w:r>
          </w:p>
        </w:tc>
        <w:tc>
          <w:tcPr/>
          <w:p>
            <w:pPr>
              <w:pStyle w:val="Compact"/>
            </w:pPr>
            <w:r>
              <w:t xml:space="preserve">Enumerator Note</w:t>
            </w:r>
          </w:p>
        </w:tc>
      </w:tr>
      <w:tr>
        <w:tc>
          <w:tcPr/>
          <w:p>
            <w:pPr>
              <w:pStyle w:val="Compact"/>
            </w:pPr>
            <w:r>
              <w:t xml:space="preserve">B1</w:t>
            </w:r>
          </w:p>
        </w:tc>
        <w:tc>
          <w:tcPr/>
          <w:p>
            <w:pPr>
              <w:pStyle w:val="Compact"/>
            </w:pPr>
            <w:r>
              <w:t xml:space="preserve">Cereals, grains, and tubers</w:t>
            </w:r>
          </w:p>
        </w:tc>
        <w:tc>
          <w:tcPr/>
          <w:p>
            <w:pPr>
              <w:pStyle w:val="Compact"/>
            </w:pPr>
            <w:r>
              <w:t xml:space="preserve">Rice, bread, pasta, maize, sorghum, millet, wheat, potato, sweet potato, cassava, yam, taro, plantain</w:t>
            </w:r>
          </w:p>
        </w:tc>
        <w:tc>
          <w:tcPr/>
          <w:p>
            <w:pPr>
              <w:pStyle w:val="Compact"/>
            </w:pPr>
            <w:r>
              <w:t xml:space="preserve">[0-7]</w:t>
            </w:r>
          </w:p>
        </w:tc>
        <w:tc>
          <w:tcPr/>
          <w:p>
            <w:pPr>
              <w:pStyle w:val="Compact"/>
            </w:pPr>
            <w:r>
              <w:t xml:space="preserve">2</w:t>
            </w:r>
          </w:p>
        </w:tc>
        <w:tc>
          <w:tcPr/>
          <w:p>
            <w:pPr>
              <w:pStyle w:val="Compact"/>
            </w:pPr>
            <w:r>
              <w:t xml:space="preserve">Include foods made from these (e.g., porridge, chapati, fufu)</w:t>
            </w:r>
          </w:p>
        </w:tc>
      </w:tr>
      <w:tr>
        <w:tc>
          <w:tcPr/>
          <w:p>
            <w:pPr>
              <w:pStyle w:val="Compact"/>
            </w:pPr>
            <w:r>
              <w:t xml:space="preserve">B2</w:t>
            </w:r>
          </w:p>
        </w:tc>
        <w:tc>
          <w:tcPr/>
          <w:p>
            <w:pPr>
              <w:pStyle w:val="Compact"/>
            </w:pPr>
            <w:r>
              <w:t xml:space="preserve">Pulses, nuts, and seeds</w:t>
            </w:r>
          </w:p>
        </w:tc>
        <w:tc>
          <w:tcPr/>
          <w:p>
            <w:pPr>
              <w:pStyle w:val="Compact"/>
            </w:pPr>
            <w:r>
              <w:t xml:space="preserve">Beans, lentils, peas, groundnuts, cashew, sesame, sunflower seeds, soy</w:t>
            </w:r>
          </w:p>
        </w:tc>
        <w:tc>
          <w:tcPr/>
          <w:p>
            <w:pPr>
              <w:pStyle w:val="Compact"/>
            </w:pPr>
            <w:r>
              <w:t xml:space="preserve">[0-7]</w:t>
            </w:r>
          </w:p>
        </w:tc>
        <w:tc>
          <w:tcPr/>
          <w:p>
            <w:pPr>
              <w:pStyle w:val="Compact"/>
            </w:pPr>
            <w:r>
              <w:t xml:space="preserve">3</w:t>
            </w:r>
          </w:p>
        </w:tc>
        <w:tc>
          <w:tcPr/>
          <w:p>
            <w:pPr>
              <w:pStyle w:val="Compact"/>
            </w:pPr>
            <w:r>
              <w:t xml:space="preserve">Include processed forms (e.g., peanut butter, bean flour)</w:t>
            </w:r>
          </w:p>
        </w:tc>
      </w:tr>
      <w:tr>
        <w:tc>
          <w:tcPr/>
          <w:p>
            <w:pPr>
              <w:pStyle w:val="Compact"/>
            </w:pPr>
            <w:r>
              <w:t xml:space="preserve">B3</w:t>
            </w:r>
          </w:p>
        </w:tc>
        <w:tc>
          <w:tcPr/>
          <w:p>
            <w:pPr>
              <w:pStyle w:val="Compact"/>
            </w:pPr>
            <w:r>
              <w:t xml:space="preserve">Vegetables and leaves</w:t>
            </w:r>
          </w:p>
        </w:tc>
        <w:tc>
          <w:tcPr/>
          <w:p>
            <w:pPr>
              <w:pStyle w:val="Compact"/>
            </w:pPr>
            <w:r>
              <w:t xml:space="preserve">Spinach, kale, cabbage, tomato, onion, carrot, pumpkin, okra, eggplant, green pepper, wild greens</w:t>
            </w:r>
          </w:p>
        </w:tc>
        <w:tc>
          <w:tcPr/>
          <w:p>
            <w:pPr>
              <w:pStyle w:val="Compact"/>
            </w:pPr>
            <w:r>
              <w:t xml:space="preserve">[0-7]</w:t>
            </w:r>
          </w:p>
        </w:tc>
        <w:tc>
          <w:tcPr/>
          <w:p>
            <w:pPr>
              <w:pStyle w:val="Compact"/>
            </w:pPr>
            <w:r>
              <w:t xml:space="preserve">1</w:t>
            </w:r>
          </w:p>
        </w:tc>
        <w:tc>
          <w:tcPr/>
          <w:p>
            <w:pPr>
              <w:pStyle w:val="Compact"/>
            </w:pPr>
            <w:r>
              <w:t xml:space="preserve">Include fresh, dried, and canned vegetables</w:t>
            </w:r>
          </w:p>
        </w:tc>
      </w:tr>
      <w:tr>
        <w:tc>
          <w:tcPr/>
          <w:p>
            <w:pPr>
              <w:pStyle w:val="Compact"/>
            </w:pPr>
            <w:r>
              <w:t xml:space="preserve">B4</w:t>
            </w:r>
          </w:p>
        </w:tc>
        <w:tc>
          <w:tcPr/>
          <w:p>
            <w:pPr>
              <w:pStyle w:val="Compact"/>
            </w:pPr>
            <w:r>
              <w:t xml:space="preserve">Fruit</w:t>
            </w:r>
          </w:p>
        </w:tc>
        <w:tc>
          <w:tcPr/>
          <w:p>
            <w:pPr>
              <w:pStyle w:val="Compact"/>
            </w:pPr>
            <w:r>
              <w:t xml:space="preserve">Mango, banana, orange, papaya, watermelon, guava, avocado, apple, dates, wild fruits</w:t>
            </w:r>
          </w:p>
        </w:tc>
        <w:tc>
          <w:tcPr/>
          <w:p>
            <w:pPr>
              <w:pStyle w:val="Compact"/>
            </w:pPr>
            <w:r>
              <w:t xml:space="preserve">[0-7]</w:t>
            </w:r>
          </w:p>
        </w:tc>
        <w:tc>
          <w:tcPr/>
          <w:p>
            <w:pPr>
              <w:pStyle w:val="Compact"/>
            </w:pPr>
            <w:r>
              <w:t xml:space="preserve">1</w:t>
            </w:r>
          </w:p>
        </w:tc>
        <w:tc>
          <w:tcPr/>
          <w:p>
            <w:pPr>
              <w:pStyle w:val="Compact"/>
            </w:pPr>
            <w:r>
              <w:t xml:space="preserve">Include fresh, dried, and canned fruits. Do NOT include fruit juice with added sugar.</w:t>
            </w:r>
          </w:p>
        </w:tc>
      </w:tr>
      <w:tr>
        <w:tc>
          <w:tcPr/>
          <w:p>
            <w:pPr>
              <w:pStyle w:val="Compact"/>
            </w:pPr>
            <w:r>
              <w:t xml:space="preserve">B5</w:t>
            </w:r>
          </w:p>
        </w:tc>
        <w:tc>
          <w:tcPr/>
          <w:p>
            <w:pPr>
              <w:pStyle w:val="Compact"/>
            </w:pPr>
            <w:r>
              <w:t xml:space="preserve">Meat and offal</w:t>
            </w:r>
          </w:p>
        </w:tc>
        <w:tc>
          <w:tcPr/>
          <w:p>
            <w:pPr>
              <w:pStyle w:val="Compact"/>
            </w:pPr>
            <w:r>
              <w:t xml:space="preserve">Beef, goat, lamb, pork, chicken, duck, wild game, liver, kidney, heart</w:t>
            </w:r>
          </w:p>
        </w:tc>
        <w:tc>
          <w:tcPr/>
          <w:p>
            <w:pPr>
              <w:pStyle w:val="Compact"/>
            </w:pPr>
            <w:r>
              <w:t xml:space="preserve">[0-7]</w:t>
            </w:r>
          </w:p>
        </w:tc>
        <w:tc>
          <w:tcPr/>
          <w:p>
            <w:pPr>
              <w:pStyle w:val="Compact"/>
            </w:pPr>
            <w:r>
              <w:t xml:space="preserve">4</w:t>
            </w:r>
          </w:p>
        </w:tc>
        <w:tc>
          <w:tcPr/>
          <w:p>
            <w:pPr>
              <w:pStyle w:val="Compact"/>
            </w:pPr>
            <w:r>
              <w:t xml:space="preserve">Include fresh, dried, smoked, and canned meat</w:t>
            </w:r>
          </w:p>
        </w:tc>
      </w:tr>
      <w:tr>
        <w:tc>
          <w:tcPr/>
          <w:p>
            <w:pPr>
              <w:pStyle w:val="Compact"/>
            </w:pPr>
            <w:r>
              <w:t xml:space="preserve">B6</w:t>
            </w:r>
          </w:p>
        </w:tc>
        <w:tc>
          <w:tcPr/>
          <w:p>
            <w:pPr>
              <w:pStyle w:val="Compact"/>
            </w:pPr>
            <w:r>
              <w:t xml:space="preserve">Fish and seafood</w:t>
            </w:r>
          </w:p>
        </w:tc>
        <w:tc>
          <w:tcPr/>
          <w:p>
            <w:pPr>
              <w:pStyle w:val="Compact"/>
            </w:pPr>
            <w:r>
              <w:t xml:space="preserve">Fresh fish, dried fish, smoked fish, canned fish (sardines, tuna), shrimp, crab</w:t>
            </w:r>
          </w:p>
        </w:tc>
        <w:tc>
          <w:tcPr/>
          <w:p>
            <w:pPr>
              <w:pStyle w:val="Compact"/>
            </w:pPr>
            <w:r>
              <w:t xml:space="preserve">[0-7]</w:t>
            </w:r>
          </w:p>
        </w:tc>
        <w:tc>
          <w:tcPr/>
          <w:p>
            <w:pPr>
              <w:pStyle w:val="Compact"/>
            </w:pPr>
            <w:r>
              <w:t xml:space="preserve">4</w:t>
            </w:r>
          </w:p>
        </w:tc>
        <w:tc>
          <w:tcPr/>
          <w:p>
            <w:pPr>
              <w:pStyle w:val="Compact"/>
            </w:pPr>
            <w:r>
              <w:t xml:space="preserve">Include all fish types: freshwater, saltwater, farmed</w:t>
            </w:r>
          </w:p>
        </w:tc>
      </w:tr>
      <w:tr>
        <w:tc>
          <w:tcPr/>
          <w:p>
            <w:pPr>
              <w:pStyle w:val="Compact"/>
            </w:pPr>
            <w:r>
              <w:t xml:space="preserve">B7</w:t>
            </w:r>
          </w:p>
        </w:tc>
        <w:tc>
          <w:tcPr/>
          <w:p>
            <w:pPr>
              <w:pStyle w:val="Compact"/>
            </w:pPr>
            <w:r>
              <w:t xml:space="preserve">Eggs</w:t>
            </w:r>
          </w:p>
        </w:tc>
        <w:tc>
          <w:tcPr/>
          <w:p>
            <w:pPr>
              <w:pStyle w:val="Compact"/>
            </w:pPr>
            <w:r>
              <w:t xml:space="preserve">Chicken eggs, duck eggs, other eggs</w:t>
            </w:r>
          </w:p>
        </w:tc>
        <w:tc>
          <w:tcPr/>
          <w:p>
            <w:pPr>
              <w:pStyle w:val="Compact"/>
            </w:pPr>
            <w:r>
              <w:t xml:space="preserve">[0-7]</w:t>
            </w:r>
          </w:p>
        </w:tc>
        <w:tc>
          <w:tcPr/>
          <w:p>
            <w:pPr>
              <w:pStyle w:val="Compact"/>
            </w:pPr>
            <w:r>
              <w:t xml:space="preserve">4</w:t>
            </w:r>
          </w:p>
        </w:tc>
        <w:tc>
          <w:tcPr/>
          <w:p>
            <w:pPr>
              <w:pStyle w:val="Compact"/>
            </w:pPr>
            <w:r>
              <w:t xml:space="preserve">Include eggs used in cooking/baking</w:t>
            </w:r>
          </w:p>
        </w:tc>
      </w:tr>
      <w:tr>
        <w:tc>
          <w:tcPr/>
          <w:p>
            <w:pPr>
              <w:pStyle w:val="Compact"/>
            </w:pPr>
            <w:r>
              <w:t xml:space="preserve">B8</w:t>
            </w:r>
          </w:p>
        </w:tc>
        <w:tc>
          <w:tcPr/>
          <w:p>
            <w:pPr>
              <w:pStyle w:val="Compact"/>
            </w:pPr>
            <w:r>
              <w:t xml:space="preserve">Milk and dairy products</w:t>
            </w:r>
          </w:p>
        </w:tc>
        <w:tc>
          <w:tcPr/>
          <w:p>
            <w:pPr>
              <w:pStyle w:val="Compact"/>
            </w:pPr>
            <w:r>
              <w:t xml:space="preserve">Fresh milk, sour milk, yogurt, cheese, butter, ghee</w:t>
            </w:r>
          </w:p>
        </w:tc>
        <w:tc>
          <w:tcPr/>
          <w:p>
            <w:pPr>
              <w:pStyle w:val="Compact"/>
            </w:pPr>
            <w:r>
              <w:t xml:space="preserve">[0-7]</w:t>
            </w:r>
          </w:p>
        </w:tc>
        <w:tc>
          <w:tcPr/>
          <w:p>
            <w:pPr>
              <w:pStyle w:val="Compact"/>
            </w:pPr>
            <w:r>
              <w:t xml:space="preserve">4</w:t>
            </w:r>
          </w:p>
        </w:tc>
        <w:tc>
          <w:tcPr/>
          <w:p>
            <w:pPr>
              <w:pStyle w:val="Compact"/>
            </w:pPr>
            <w:r>
              <w:t xml:space="preserve">Do NOT include small amounts of milk in tea/coffee</w:t>
            </w:r>
          </w:p>
        </w:tc>
      </w:tr>
      <w:tr>
        <w:tc>
          <w:tcPr/>
          <w:p>
            <w:pPr>
              <w:pStyle w:val="Compact"/>
            </w:pPr>
            <w:r>
              <w:t xml:space="preserve">B9</w:t>
            </w:r>
          </w:p>
        </w:tc>
        <w:tc>
          <w:tcPr/>
          <w:p>
            <w:pPr>
              <w:pStyle w:val="Compact"/>
            </w:pPr>
            <w:r>
              <w:t xml:space="preserve">Oil, fats, and butter</w:t>
            </w:r>
          </w:p>
        </w:tc>
        <w:tc>
          <w:tcPr/>
          <w:p>
            <w:pPr>
              <w:pStyle w:val="Compact"/>
            </w:pPr>
            <w:r>
              <w:t xml:space="preserve">Cooking oil (vegetable, palm, sunflower), butter, ghee, margarine, animal fat, lard</w:t>
            </w:r>
          </w:p>
        </w:tc>
        <w:tc>
          <w:tcPr/>
          <w:p>
            <w:pPr>
              <w:pStyle w:val="Compact"/>
            </w:pPr>
            <w:r>
              <w:t xml:space="preserve">[0-7]</w:t>
            </w:r>
          </w:p>
        </w:tc>
        <w:tc>
          <w:tcPr/>
          <w:p>
            <w:pPr>
              <w:pStyle w:val="Compact"/>
            </w:pPr>
            <w:r>
              <w:t xml:space="preserve">0.5</w:t>
            </w:r>
          </w:p>
        </w:tc>
        <w:tc>
          <w:tcPr/>
          <w:p>
            <w:pPr>
              <w:pStyle w:val="Compact"/>
            </w:pPr>
            <w:r>
              <w:t xml:space="preserve">Include oil used in cooking</w:t>
            </w:r>
          </w:p>
        </w:tc>
      </w:tr>
      <w:tr>
        <w:tc>
          <w:tcPr/>
          <w:p>
            <w:pPr>
              <w:pStyle w:val="Compact"/>
            </w:pPr>
            <w:r>
              <w:t xml:space="preserve">B10</w:t>
            </w:r>
          </w:p>
        </w:tc>
        <w:tc>
          <w:tcPr/>
          <w:p>
            <w:pPr>
              <w:pStyle w:val="Compact"/>
            </w:pPr>
            <w:r>
              <w:t xml:space="preserve">Sugar and sweets</w:t>
            </w:r>
          </w:p>
        </w:tc>
        <w:tc>
          <w:tcPr/>
          <w:p>
            <w:pPr>
              <w:pStyle w:val="Compact"/>
            </w:pPr>
            <w:r>
              <w:t xml:space="preserve">Sugar, honey, jam, candy, chocolate, sweetened drinks, biscuits/cookies</w:t>
            </w:r>
          </w:p>
        </w:tc>
        <w:tc>
          <w:tcPr/>
          <w:p>
            <w:pPr>
              <w:pStyle w:val="Compact"/>
            </w:pPr>
            <w:r>
              <w:t xml:space="preserve">[0-7]</w:t>
            </w:r>
          </w:p>
        </w:tc>
        <w:tc>
          <w:tcPr/>
          <w:p>
            <w:pPr>
              <w:pStyle w:val="Compact"/>
            </w:pPr>
            <w:r>
              <w:t xml:space="preserve">0.5</w:t>
            </w:r>
          </w:p>
        </w:tc>
        <w:tc>
          <w:tcPr/>
          <w:p>
            <w:pPr>
              <w:pStyle w:val="Compact"/>
            </w:pPr>
            <w:r>
              <w:t xml:space="preserve">Include sugar added to tea/coffee</w:t>
            </w:r>
          </w:p>
        </w:tc>
      </w:tr>
      <w:tr>
        <w:tc>
          <w:tcPr/>
          <w:p>
            <w:pPr>
              <w:pStyle w:val="Compact"/>
            </w:pPr>
            <w:r>
              <w:t xml:space="preserve">B11</w:t>
            </w:r>
          </w:p>
        </w:tc>
        <w:tc>
          <w:tcPr/>
          <w:p>
            <w:pPr>
              <w:pStyle w:val="Compact"/>
            </w:pPr>
            <w:r>
              <w:t xml:space="preserve">Condiments and spices</w:t>
            </w:r>
          </w:p>
        </w:tc>
        <w:tc>
          <w:tcPr/>
          <w:p>
            <w:pPr>
              <w:pStyle w:val="Compact"/>
            </w:pPr>
            <w:r>
              <w:t xml:space="preserve">Salt, pepper, chili, curry, tomato paste, fish sauce, soy sauce, bouillon cubes</w:t>
            </w:r>
          </w:p>
        </w:tc>
        <w:tc>
          <w:tcPr/>
          <w:p>
            <w:pPr>
              <w:pStyle w:val="Compact"/>
            </w:pPr>
            <w:r>
              <w:t xml:space="preserve">[0-7]</w:t>
            </w:r>
          </w:p>
        </w:tc>
        <w:tc>
          <w:tcPr/>
          <w:p>
            <w:pPr>
              <w:pStyle w:val="Compact"/>
            </w:pPr>
            <w:r>
              <w:t xml:space="preserve">0</w:t>
            </w:r>
          </w:p>
        </w:tc>
        <w:tc>
          <w:tcPr/>
          <w:p>
            <w:pPr>
              <w:pStyle w:val="Compact"/>
            </w:pPr>
            <w:r>
              <w:t xml:space="preserve">Recorded for completeness. Weight = 0, does not affect FCS.</w:t>
            </w:r>
          </w:p>
        </w:tc>
      </w:tr>
    </w:tbl>
    <w:p>
      <w:pPr>
        <w:pStyle w:val="BodyText"/>
      </w:pPr>
      <w:r>
        <w:rPr>
          <w:b/>
          <w:bCs/>
        </w:rPr>
        <w:t xml:space="preserve">FCS Calculation Instructions (for data entry/analysis, not read aloud):</w:t>
      </w:r>
    </w:p>
    <w:p>
      <w:pPr>
        <w:pStyle w:val="BodyText"/>
      </w:pPr>
      <w:r>
        <w:t xml:space="preserve">FCS = (B1 x 2) + (B2 x 3) + (B3 x 1) + (B4 x 1) + (B5 x 4) + (B6 x 4) + (B7 x 4) + (B8 x 4) + (B9 x 0.5) + (B10 x 0.5)</w:t>
      </w:r>
    </w:p>
    <w:p>
      <w:pPr>
        <w:pStyle w:val="BodyText"/>
      </w:pPr>
      <w:r>
        <w:rPr>
          <w:b/>
          <w:bCs/>
        </w:rPr>
        <w:t xml:space="preserve">Classification thresholds (standard WFP thresholds):</w:t>
      </w:r>
      <w:r>
        <w:t xml:space="preserve"> </w:t>
      </w:r>
      <w:r>
        <w:t xml:space="preserve">- Poor: FCS 0 to 21</w:t>
      </w:r>
      <w:r>
        <w:t xml:space="preserve"> </w:t>
      </w:r>
      <w:r>
        <w:t xml:space="preserve">- Borderline: FCS 21.5 to 35</w:t>
      </w:r>
      <w:r>
        <w:t xml:space="preserve"> </w:t>
      </w:r>
      <w:r>
        <w:t xml:space="preserve">- Acceptable: FCS &gt; 35</w:t>
      </w:r>
    </w:p>
    <w:p>
      <w:pPr>
        <w:pStyle w:val="BodyText"/>
      </w:pPr>
      <w:r>
        <w:rPr>
          <w:b/>
          <w:bCs/>
        </w:rPr>
        <w:t xml:space="preserve">Note:</w:t>
      </w:r>
      <w:r>
        <w:t xml:space="preserve"> </w:t>
      </w:r>
      <w:r>
        <w:t xml:space="preserve">For populations that consume large quantities of sugar and oil (e.g., pastoralist communities), use adjusted thresholds: Poor 0-28, Borderline 28.5-42, Acceptable &gt; 42. Document which threshold you use in the analysis report.</w:t>
      </w:r>
    </w:p>
    <w:bookmarkEnd w:id="18"/>
    <w:bookmarkStart w:id="19" w:name="module-c-household-hunger-scale-hhs"/>
    <w:p>
      <w:pPr>
        <w:pStyle w:val="Heading3"/>
      </w:pPr>
      <w:r>
        <w:t xml:space="preserve">Module C: Household Hunger Scale (HHS)</w:t>
      </w:r>
    </w:p>
    <w:p>
      <w:pPr>
        <w:pStyle w:val="FirstParagraph"/>
      </w:pPr>
      <w:r>
        <w:rPr>
          <w:b/>
          <w:bCs/>
        </w:rPr>
        <w:t xml:space="preserve">Read to respondent:</w:t>
      </w:r>
      <w:r>
        <w:t xml:space="preserve"> </w:t>
      </w:r>
      <w:r>
        <w:t xml:space="preserve">“Now I would like to ask you about hunger in your household during the past 4 weeks (30 days).”</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C1</w:t>
            </w:r>
          </w:p>
        </w:tc>
        <w:tc>
          <w:tcPr/>
          <w:p>
            <w:pPr>
              <w:pStyle w:val="Compact"/>
            </w:pPr>
            <w:r>
              <w:t xml:space="preserve">In the past 4 weeks (30 days), was there ever no food to eat of any kind in your household because of lack of resources to get food?</w:t>
            </w:r>
          </w:p>
        </w:tc>
        <w:tc>
          <w:tcPr/>
          <w:p>
            <w:pPr>
              <w:pStyle w:val="Compact"/>
            </w:pPr>
            <w:r>
              <w:t xml:space="preserve">0 = No, 1 = Yes</w:t>
            </w:r>
          </w:p>
        </w:tc>
        <w:tc>
          <w:tcPr/>
          <w:p>
            <w:pPr>
              <w:pStyle w:val="Compact"/>
            </w:pPr>
            <w:r>
              <w:t xml:space="preserve">If No, skip to C3</w:t>
            </w:r>
          </w:p>
        </w:tc>
        <w:tc>
          <w:tcPr/>
          <w:p>
            <w:pPr>
              <w:pStyle w:val="Compact"/>
            </w:pPr>
            <w:r>
              <w:t xml:space="preserve">Emphasize</w:t>
            </w:r>
            <w:r>
              <w:t xml:space="preserve"> </w:t>
            </w:r>
            <w:r>
              <w:t xml:space="preserve">“because of lack of resources,”</w:t>
            </w:r>
            <w:r>
              <w:t xml:space="preserve"> </w:t>
            </w:r>
            <w:r>
              <w:t xml:space="preserve">not by choice</w:t>
            </w:r>
          </w:p>
        </w:tc>
      </w:tr>
      <w:tr>
        <w:tc>
          <w:tcPr/>
          <w:p>
            <w:pPr>
              <w:pStyle w:val="Compact"/>
            </w:pPr>
            <w:r>
              <w:t xml:space="preserve">C2</w:t>
            </w:r>
          </w:p>
        </w:tc>
        <w:tc>
          <w:tcPr/>
          <w:p>
            <w:pPr>
              <w:pStyle w:val="Compact"/>
            </w:pPr>
            <w:r>
              <w:t xml:space="preserve">How often did this happen in the past 4 weeks?</w:t>
            </w:r>
          </w:p>
        </w:tc>
        <w:tc>
          <w:tcPr/>
          <w:p>
            <w:pPr>
              <w:pStyle w:val="Compact"/>
            </w:pPr>
            <w:r>
              <w:t xml:space="preserve">1 = Rarely (1-2 times), 2 = Sometimes (3-10 times), 3 = Often (more than 10 times)</w:t>
            </w:r>
          </w:p>
        </w:tc>
        <w:tc>
          <w:tcPr/>
          <w:p>
            <w:pPr>
              <w:pStyle w:val="Compact"/>
            </w:pPr>
            <w:r>
              <w:t xml:space="preserve">None</w:t>
            </w:r>
          </w:p>
        </w:tc>
        <w:tc>
          <w:tcPr/>
          <w:p>
            <w:pPr>
              <w:pStyle w:val="Compact"/>
            </w:pPr>
            <w:r>
              <w:t xml:space="preserve">Read frequency options aloud</w:t>
            </w:r>
          </w:p>
        </w:tc>
      </w:tr>
      <w:tr>
        <w:tc>
          <w:tcPr/>
          <w:p>
            <w:pPr>
              <w:pStyle w:val="Compact"/>
            </w:pPr>
            <w:r>
              <w:t xml:space="preserve">C3</w:t>
            </w:r>
          </w:p>
        </w:tc>
        <w:tc>
          <w:tcPr/>
          <w:p>
            <w:pPr>
              <w:pStyle w:val="Compact"/>
            </w:pPr>
            <w:r>
              <w:t xml:space="preserve">In the past 4 weeks (30 days), did you or any household member go to sleep at night hungry because there was not enough food?</w:t>
            </w:r>
          </w:p>
        </w:tc>
        <w:tc>
          <w:tcPr/>
          <w:p>
            <w:pPr>
              <w:pStyle w:val="Compact"/>
            </w:pPr>
            <w:r>
              <w:t xml:space="preserve">0 = No, 1 = Yes</w:t>
            </w:r>
          </w:p>
        </w:tc>
        <w:tc>
          <w:tcPr/>
          <w:p>
            <w:pPr>
              <w:pStyle w:val="Compact"/>
            </w:pPr>
            <w:r>
              <w:t xml:space="preserve">If No, skip to C5</w:t>
            </w:r>
          </w:p>
        </w:tc>
        <w:tc>
          <w:tcPr/>
          <w:p>
            <w:pPr>
              <w:pStyle w:val="Compact"/>
            </w:pPr>
            <w:r>
              <w:t xml:space="preserve">Any household member, not just the respondent</w:t>
            </w:r>
          </w:p>
        </w:tc>
      </w:tr>
      <w:tr>
        <w:tc>
          <w:tcPr/>
          <w:p>
            <w:pPr>
              <w:pStyle w:val="Compact"/>
            </w:pPr>
            <w:r>
              <w:t xml:space="preserve">C4</w:t>
            </w:r>
          </w:p>
        </w:tc>
        <w:tc>
          <w:tcPr/>
          <w:p>
            <w:pPr>
              <w:pStyle w:val="Compact"/>
            </w:pPr>
            <w:r>
              <w:t xml:space="preserve">How often did this happen in the past 4 weeks?</w:t>
            </w:r>
          </w:p>
        </w:tc>
        <w:tc>
          <w:tcPr/>
          <w:p>
            <w:pPr>
              <w:pStyle w:val="Compact"/>
            </w:pPr>
            <w:r>
              <w:t xml:space="preserve">1 = Rarely (1-2 times), 2 = Sometimes (3-10 times), 3 = Often (more than 10 times)</w:t>
            </w:r>
          </w:p>
        </w:tc>
        <w:tc>
          <w:tcPr/>
          <w:p>
            <w:pPr>
              <w:pStyle w:val="Compact"/>
            </w:pPr>
            <w:r>
              <w:t xml:space="preserve">None</w:t>
            </w:r>
          </w:p>
        </w:tc>
        <w:tc>
          <w:tcPr/>
          <w:p>
            <w:pPr>
              <w:pStyle w:val="Compact"/>
            </w:pPr>
            <w:r>
              <w:t xml:space="preserve">Read frequency options aloud</w:t>
            </w:r>
          </w:p>
        </w:tc>
      </w:tr>
      <w:tr>
        <w:tc>
          <w:tcPr/>
          <w:p>
            <w:pPr>
              <w:pStyle w:val="Compact"/>
            </w:pPr>
            <w:r>
              <w:t xml:space="preserve">C5</w:t>
            </w:r>
          </w:p>
        </w:tc>
        <w:tc>
          <w:tcPr/>
          <w:p>
            <w:pPr>
              <w:pStyle w:val="Compact"/>
            </w:pPr>
            <w:r>
              <w:t xml:space="preserve">In the past 4 weeks (30 days), did you or any household member go a whole day and night without eating anything at all because there was not enough food?</w:t>
            </w:r>
          </w:p>
        </w:tc>
        <w:tc>
          <w:tcPr/>
          <w:p>
            <w:pPr>
              <w:pStyle w:val="Compact"/>
            </w:pPr>
            <w:r>
              <w:t xml:space="preserve">0 = No, 1 = Yes</w:t>
            </w:r>
          </w:p>
        </w:tc>
        <w:tc>
          <w:tcPr/>
          <w:p>
            <w:pPr>
              <w:pStyle w:val="Compact"/>
            </w:pPr>
            <w:r>
              <w:t xml:space="preserve">If No, skip to D1</w:t>
            </w:r>
          </w:p>
        </w:tc>
        <w:tc>
          <w:tcPr/>
          <w:p>
            <w:pPr>
              <w:pStyle w:val="Compact"/>
            </w:pPr>
            <w:r>
              <w:t xml:space="preserve">This is the most severe hunger question. Be sensitive.</w:t>
            </w:r>
          </w:p>
        </w:tc>
      </w:tr>
      <w:tr>
        <w:tc>
          <w:tcPr/>
          <w:p>
            <w:pPr>
              <w:pStyle w:val="Compact"/>
            </w:pPr>
            <w:r>
              <w:t xml:space="preserve">C6</w:t>
            </w:r>
          </w:p>
        </w:tc>
        <w:tc>
          <w:tcPr/>
          <w:p>
            <w:pPr>
              <w:pStyle w:val="Compact"/>
            </w:pPr>
            <w:r>
              <w:t xml:space="preserve">How often did this happen in the past 4 weeks?</w:t>
            </w:r>
          </w:p>
        </w:tc>
        <w:tc>
          <w:tcPr/>
          <w:p>
            <w:pPr>
              <w:pStyle w:val="Compact"/>
            </w:pPr>
            <w:r>
              <w:t xml:space="preserve">1 = Rarely (1-2 times), 2 = Sometimes (3-10 times), 3 = Often (more than 10 times)</w:t>
            </w:r>
          </w:p>
        </w:tc>
        <w:tc>
          <w:tcPr/>
          <w:p>
            <w:pPr>
              <w:pStyle w:val="Compact"/>
            </w:pPr>
            <w:r>
              <w:t xml:space="preserve">None</w:t>
            </w:r>
          </w:p>
        </w:tc>
        <w:tc>
          <w:tcPr/>
          <w:p>
            <w:pPr>
              <w:pStyle w:val="Compact"/>
            </w:pPr>
            <w:r>
              <w:t xml:space="preserve">Read frequency options aloud</w:t>
            </w:r>
          </w:p>
        </w:tc>
      </w:tr>
    </w:tbl>
    <w:p>
      <w:pPr>
        <w:pStyle w:val="BodyText"/>
      </w:pPr>
      <w:r>
        <w:rPr>
          <w:b/>
          <w:bCs/>
        </w:rPr>
        <w:t xml:space="preserve">HHS Calculation Instructions (for data entry/analysis):</w:t>
      </w:r>
    </w:p>
    <w:p>
      <w:pPr>
        <w:pStyle w:val="BodyText"/>
      </w:pPr>
      <w:r>
        <w:t xml:space="preserve">For each pair (C1/C2, C3/C4, C5/C6): If occurrence = No, score = 0. If Rarely or Sometimes, score = 1. If Often, score = 2.</w:t>
      </w:r>
    </w:p>
    <w:p>
      <w:pPr>
        <w:pStyle w:val="BodyText"/>
      </w:pPr>
      <w:r>
        <w:t xml:space="preserve">HHS = sum of three scores (range 0-6).</w:t>
      </w:r>
    </w:p>
    <w:p>
      <w:pPr>
        <w:pStyle w:val="BodyText"/>
      </w:pPr>
      <w:r>
        <w:rPr>
          <w:b/>
          <w:bCs/>
        </w:rPr>
        <w:t xml:space="preserve">Classification:</w:t>
      </w:r>
      <w:r>
        <w:t xml:space="preserve"> </w:t>
      </w:r>
      <w:r>
        <w:t xml:space="preserve">- Little to no hunger: HHS 0-1</w:t>
      </w:r>
      <w:r>
        <w:t xml:space="preserve"> </w:t>
      </w:r>
      <w:r>
        <w:t xml:space="preserve">- Moderate hunger: HHS 2-3</w:t>
      </w:r>
      <w:r>
        <w:t xml:space="preserve"> </w:t>
      </w:r>
      <w:r>
        <w:t xml:space="preserve">- Severe hunger: HHS 4-6</w:t>
      </w:r>
    </w:p>
    <w:bookmarkEnd w:id="19"/>
    <w:bookmarkStart w:id="20" w:name="Xa4def2b68c891e665defa5b296351dc65f94a3f"/>
    <w:p>
      <w:pPr>
        <w:pStyle w:val="Heading3"/>
      </w:pPr>
      <w:r>
        <w:t xml:space="preserve">Module D: Reduced Coping Strategies Index (rCSI)</w:t>
      </w:r>
    </w:p>
    <w:p>
      <w:pPr>
        <w:pStyle w:val="FirstParagraph"/>
      </w:pPr>
      <w:r>
        <w:rPr>
          <w:b/>
          <w:bCs/>
        </w:rPr>
        <w:t xml:space="preserve">Read to respondent:</w:t>
      </w:r>
      <w:r>
        <w:t xml:space="preserve"> </w:t>
      </w:r>
      <w:r>
        <w:t xml:space="preserve">“In the past 7 days, were there days when your household did not have enough food or money to buy food? I would like to ask about the things your household may have done to manage this situation.”</w:t>
      </w:r>
    </w:p>
    <w:p>
      <w:pPr>
        <w:pStyle w:val="BodyText"/>
      </w:pPr>
      <w:r>
        <w:t xml:space="preserve">If respondent says the household had enough food all week: Record 0 for all items and skip to Module E.</w:t>
      </w:r>
    </w:p>
    <w:tbl>
      <w:tblPr>
        <w:tblStyle w:val="Table"/>
        <w:tblW w:type="pct" w:w="5000"/>
        <w:tblLayout w:type="autofit"/>
        <w:tblLook w:firstRow="1" w:lastRow="0" w:firstColumn="0" w:lastColumn="0" w:noHBand="0" w:noVBand="0" w:val="0020"/>
      </w:tblPr>
      <w:tblGrid>
        <w:gridCol w:w="286"/>
        <w:gridCol w:w="1526"/>
        <w:gridCol w:w="2958"/>
        <w:gridCol w:w="1526"/>
        <w:gridCol w:w="1622"/>
      </w:tblGrid>
      <w:tr>
        <w:trPr>
          <w:tblHeader w:val="on"/>
        </w:trPr>
        <w:tc>
          <w:tcPr/>
          <w:p>
            <w:pPr>
              <w:pStyle w:val="Compact"/>
            </w:pPr>
            <w:r>
              <w:t xml:space="preserve">#</w:t>
            </w:r>
          </w:p>
        </w:tc>
        <w:tc>
          <w:tcPr/>
          <w:p>
            <w:pPr>
              <w:pStyle w:val="Compact"/>
            </w:pPr>
            <w:r>
              <w:t xml:space="preserve">Coping Strategy</w:t>
            </w:r>
          </w:p>
        </w:tc>
        <w:tc>
          <w:tcPr/>
          <w:p>
            <w:pPr>
              <w:pStyle w:val="Compact"/>
            </w:pPr>
            <w:r>
              <w:t xml:space="preserve">Frequency in past 7 days (0-7)</w:t>
            </w:r>
          </w:p>
        </w:tc>
        <w:tc>
          <w:tcPr/>
          <w:p>
            <w:pPr>
              <w:pStyle w:val="Compact"/>
            </w:pPr>
            <w:r>
              <w:t xml:space="preserve">Severity Weight</w:t>
            </w:r>
          </w:p>
        </w:tc>
        <w:tc>
          <w:tcPr/>
          <w:p>
            <w:pPr>
              <w:pStyle w:val="Compact"/>
            </w:pPr>
            <w:r>
              <w:t xml:space="preserve">Enumerator Note</w:t>
            </w:r>
          </w:p>
        </w:tc>
      </w:tr>
      <w:tr>
        <w:tc>
          <w:tcPr/>
          <w:p>
            <w:pPr>
              <w:pStyle w:val="Compact"/>
            </w:pPr>
            <w:r>
              <w:t xml:space="preserve">D1</w:t>
            </w:r>
          </w:p>
        </w:tc>
        <w:tc>
          <w:tcPr/>
          <w:p>
            <w:pPr>
              <w:pStyle w:val="Compact"/>
            </w:pPr>
            <w:r>
              <w:t xml:space="preserve">Relied on less preferred and less expensive foods</w:t>
            </w:r>
          </w:p>
        </w:tc>
        <w:tc>
          <w:tcPr/>
          <w:p>
            <w:pPr>
              <w:pStyle w:val="Compact"/>
            </w:pPr>
            <w:r>
              <w:t xml:space="preserve">[0-7]</w:t>
            </w:r>
          </w:p>
        </w:tc>
        <w:tc>
          <w:tcPr/>
          <w:p>
            <w:pPr>
              <w:pStyle w:val="Compact"/>
            </w:pPr>
            <w:r>
              <w:t xml:space="preserve">1</w:t>
            </w:r>
          </w:p>
        </w:tc>
        <w:tc>
          <w:tcPr/>
          <w:p>
            <w:pPr>
              <w:pStyle w:val="Compact"/>
            </w:pPr>
            <w:r>
              <w:t xml:space="preserve">“Did you eat foods you would not normally eat, or cheaper foods, because you did not have enough food or money?”</w:t>
            </w:r>
          </w:p>
        </w:tc>
      </w:tr>
      <w:tr>
        <w:tc>
          <w:tcPr/>
          <w:p>
            <w:pPr>
              <w:pStyle w:val="Compact"/>
            </w:pPr>
            <w:r>
              <w:t xml:space="preserve">D2</w:t>
            </w:r>
          </w:p>
        </w:tc>
        <w:tc>
          <w:tcPr/>
          <w:p>
            <w:pPr>
              <w:pStyle w:val="Compact"/>
            </w:pPr>
            <w:r>
              <w:t xml:space="preserve">Borrowed food or relied on help from friends or relatives</w:t>
            </w:r>
          </w:p>
        </w:tc>
        <w:tc>
          <w:tcPr/>
          <w:p>
            <w:pPr>
              <w:pStyle w:val="Compact"/>
            </w:pPr>
            <w:r>
              <w:t xml:space="preserve">[0-7]</w:t>
            </w:r>
          </w:p>
        </w:tc>
        <w:tc>
          <w:tcPr/>
          <w:p>
            <w:pPr>
              <w:pStyle w:val="Compact"/>
            </w:pPr>
            <w:r>
              <w:t xml:space="preserve">2</w:t>
            </w:r>
          </w:p>
        </w:tc>
        <w:tc>
          <w:tcPr/>
          <w:p>
            <w:pPr>
              <w:pStyle w:val="Compact"/>
            </w:pPr>
            <w:r>
              <w:t xml:space="preserve">“Did you borrow food, or receive food from friends/family/neighbors, because you did not have enough food?”</w:t>
            </w:r>
          </w:p>
        </w:tc>
      </w:tr>
      <w:tr>
        <w:tc>
          <w:tcPr/>
          <w:p>
            <w:pPr>
              <w:pStyle w:val="Compact"/>
            </w:pPr>
            <w:r>
              <w:t xml:space="preserve">D3</w:t>
            </w:r>
          </w:p>
        </w:tc>
        <w:tc>
          <w:tcPr/>
          <w:p>
            <w:pPr>
              <w:pStyle w:val="Compact"/>
            </w:pPr>
            <w:r>
              <w:t xml:space="preserve">Limited portion sizes at mealtimes</w:t>
            </w:r>
          </w:p>
        </w:tc>
        <w:tc>
          <w:tcPr/>
          <w:p>
            <w:pPr>
              <w:pStyle w:val="Compact"/>
            </w:pPr>
            <w:r>
              <w:t xml:space="preserve">[0-7]</w:t>
            </w:r>
          </w:p>
        </w:tc>
        <w:tc>
          <w:tcPr/>
          <w:p>
            <w:pPr>
              <w:pStyle w:val="Compact"/>
            </w:pPr>
            <w:r>
              <w:t xml:space="preserve">1</w:t>
            </w:r>
          </w:p>
        </w:tc>
        <w:tc>
          <w:tcPr/>
          <w:p>
            <w:pPr>
              <w:pStyle w:val="Compact"/>
            </w:pPr>
            <w:r>
              <w:t xml:space="preserve">“Did household members eat smaller amounts than usual at meals because there was not enough food?”</w:t>
            </w:r>
          </w:p>
        </w:tc>
      </w:tr>
      <w:tr>
        <w:tc>
          <w:tcPr/>
          <w:p>
            <w:pPr>
              <w:pStyle w:val="Compact"/>
            </w:pPr>
            <w:r>
              <w:t xml:space="preserve">D4</w:t>
            </w:r>
          </w:p>
        </w:tc>
        <w:tc>
          <w:tcPr/>
          <w:p>
            <w:pPr>
              <w:pStyle w:val="Compact"/>
            </w:pPr>
            <w:r>
              <w:t xml:space="preserve">Restricted consumption by adults so children could eat</w:t>
            </w:r>
          </w:p>
        </w:tc>
        <w:tc>
          <w:tcPr/>
          <w:p>
            <w:pPr>
              <w:pStyle w:val="Compact"/>
            </w:pPr>
            <w:r>
              <w:t xml:space="preserve">[0-7]</w:t>
            </w:r>
          </w:p>
        </w:tc>
        <w:tc>
          <w:tcPr/>
          <w:p>
            <w:pPr>
              <w:pStyle w:val="Compact"/>
            </w:pPr>
            <w:r>
              <w:t xml:space="preserve">3</w:t>
            </w:r>
          </w:p>
        </w:tc>
        <w:tc>
          <w:tcPr/>
          <w:p>
            <w:pPr>
              <w:pStyle w:val="Compact"/>
            </w:pPr>
            <w:r>
              <w:t xml:space="preserve">“Did adults eat less, or skip meals, so that children in the household could eat?”</w:t>
            </w:r>
            <w:r>
              <w:t xml:space="preserve"> </w:t>
            </w:r>
            <w:r>
              <w:t xml:space="preserve">Skip if no children in household.</w:t>
            </w:r>
          </w:p>
        </w:tc>
      </w:tr>
      <w:tr>
        <w:tc>
          <w:tcPr/>
          <w:p>
            <w:pPr>
              <w:pStyle w:val="Compact"/>
            </w:pPr>
            <w:r>
              <w:t xml:space="preserve">D5</w:t>
            </w:r>
          </w:p>
        </w:tc>
        <w:tc>
          <w:tcPr/>
          <w:p>
            <w:pPr>
              <w:pStyle w:val="Compact"/>
            </w:pPr>
            <w:r>
              <w:t xml:space="preserve">Reduced number of meals eaten in a day</w:t>
            </w:r>
          </w:p>
        </w:tc>
        <w:tc>
          <w:tcPr/>
          <w:p>
            <w:pPr>
              <w:pStyle w:val="Compact"/>
            </w:pPr>
            <w:r>
              <w:t xml:space="preserve">[0-7]</w:t>
            </w:r>
          </w:p>
        </w:tc>
        <w:tc>
          <w:tcPr/>
          <w:p>
            <w:pPr>
              <w:pStyle w:val="Compact"/>
            </w:pPr>
            <w:r>
              <w:t xml:space="preserve">1</w:t>
            </w:r>
          </w:p>
        </w:tc>
        <w:tc>
          <w:tcPr/>
          <w:p>
            <w:pPr>
              <w:pStyle w:val="Compact"/>
            </w:pPr>
            <w:r>
              <w:t xml:space="preserve">“Did your household eat fewer meals than usual in a day because there was not enough food?”</w:t>
            </w:r>
          </w:p>
        </w:tc>
      </w:tr>
    </w:tbl>
    <w:p>
      <w:pPr>
        <w:pStyle w:val="BodyText"/>
      </w:pPr>
      <w:r>
        <w:rPr>
          <w:b/>
          <w:bCs/>
        </w:rPr>
        <w:t xml:space="preserve">rCSI Calculation Instructions (for data entry/analysis):</w:t>
      </w:r>
    </w:p>
    <w:p>
      <w:pPr>
        <w:pStyle w:val="BodyText"/>
      </w:pPr>
      <w:r>
        <w:t xml:space="preserve">rCSI = (D1 x 1) + (D2 x 2) + (D3 x 1) + (D4 x 3) + (D5 x 1)</w:t>
      </w:r>
    </w:p>
    <w:p>
      <w:pPr>
        <w:pStyle w:val="BodyText"/>
      </w:pPr>
      <w:r>
        <w:rPr>
          <w:b/>
          <w:bCs/>
        </w:rPr>
        <w:t xml:space="preserve">Interpretation:</w:t>
      </w:r>
      <w:r>
        <w:t xml:space="preserve"> </w:t>
      </w:r>
      <w:r>
        <w:t xml:space="preserve">There is no universal threshold for rCSI. Higher scores indicate more severe food insecurity. Track changes over time within the same population. Typical ranges: 0-3 (minimal coping), 4-9 (moderate coping), 10-18 (high coping), 19+ (severe coping). Context-specific thresholds should be established based on baseline data.</w:t>
      </w:r>
    </w:p>
    <w:bookmarkEnd w:id="20"/>
    <w:bookmarkStart w:id="21" w:name="X5f8c7d389b3a820127a96221c32aa37d77a92c4"/>
    <w:p>
      <w:pPr>
        <w:pStyle w:val="Heading3"/>
      </w:pPr>
      <w:r>
        <w:t xml:space="preserve">Module E: Household Demographics (abbreviated)</w:t>
      </w:r>
    </w:p>
    <w:tbl>
      <w:tblPr>
        <w:tblStyle w:val="Table"/>
        <w:tblW w:type="pct" w:w="5000"/>
        <w:tblLayout w:type="autofit"/>
        <w:tblLook w:firstRow="1" w:lastRow="0" w:firstColumn="0" w:lastColumn="0" w:noHBand="0" w:noVBand="0" w:val="0020"/>
      </w:tblPr>
      <w:tblGrid>
        <w:gridCol w:w="402"/>
        <w:gridCol w:w="1342"/>
        <w:gridCol w:w="2282"/>
        <w:gridCol w:w="1610"/>
        <w:gridCol w:w="2282"/>
      </w:tblGrid>
      <w:tr>
        <w:trPr>
          <w:tblHeader w:val="on"/>
        </w:trPr>
        <w:tc>
          <w:tcPr/>
          <w:p>
            <w:pPr>
              <w:pStyle w:val="Compact"/>
            </w:pPr>
            <w:r>
              <w:t xml:space="preserve">#</w:t>
            </w:r>
          </w:p>
        </w:tc>
        <w:tc>
          <w:tcPr/>
          <w:p>
            <w:pPr>
              <w:pStyle w:val="Compact"/>
            </w:pPr>
            <w:r>
              <w:t xml:space="preserve">Question</w:t>
            </w:r>
          </w:p>
        </w:tc>
        <w:tc>
          <w:tcPr/>
          <w:p>
            <w:pPr>
              <w:pStyle w:val="Compact"/>
            </w:pPr>
            <w:r>
              <w:t xml:space="preserve">Response Options</w:t>
            </w:r>
          </w:p>
        </w:tc>
        <w:tc>
          <w:tcPr/>
          <w:p>
            <w:pPr>
              <w:pStyle w:val="Compact"/>
            </w:pPr>
            <w:r>
              <w:t xml:space="preserve">Skip Logic</w:t>
            </w:r>
          </w:p>
        </w:tc>
        <w:tc>
          <w:tcPr/>
          <w:p>
            <w:pPr>
              <w:pStyle w:val="Compact"/>
            </w:pPr>
            <w:r>
              <w:t xml:space="preserve">Enumerator Note</w:t>
            </w:r>
          </w:p>
        </w:tc>
      </w:tr>
      <w:tr>
        <w:tc>
          <w:tcPr/>
          <w:p>
            <w:pPr>
              <w:pStyle w:val="Compact"/>
            </w:pPr>
            <w:r>
              <w:t xml:space="preserve">E1</w:t>
            </w:r>
          </w:p>
        </w:tc>
        <w:tc>
          <w:tcPr/>
          <w:p>
            <w:pPr>
              <w:pStyle w:val="Compact"/>
            </w:pPr>
            <w:r>
              <w:t xml:space="preserve">Number of children under 5 years</w:t>
            </w:r>
          </w:p>
        </w:tc>
        <w:tc>
          <w:tcPr/>
          <w:p>
            <w:pPr>
              <w:pStyle w:val="Compact"/>
            </w:pPr>
            <w:r>
              <w:t xml:space="preserve">[Number]</w:t>
            </w:r>
          </w:p>
        </w:tc>
        <w:tc>
          <w:tcPr/>
          <w:p>
            <w:pPr>
              <w:pStyle w:val="Compact"/>
            </w:pPr>
            <w:r>
              <w:t xml:space="preserve">None</w:t>
            </w:r>
          </w:p>
        </w:tc>
        <w:tc>
          <w:tcPr/>
          <w:p>
            <w:pPr>
              <w:pStyle w:val="Compact"/>
            </w:pPr>
            <w:r>
              <w:t xml:space="preserve">Include all children 0-59 months</w:t>
            </w:r>
          </w:p>
        </w:tc>
      </w:tr>
      <w:tr>
        <w:tc>
          <w:tcPr/>
          <w:p>
            <w:pPr>
              <w:pStyle w:val="Compact"/>
            </w:pPr>
            <w:r>
              <w:t xml:space="preserve">E2</w:t>
            </w:r>
          </w:p>
        </w:tc>
        <w:tc>
          <w:tcPr/>
          <w:p>
            <w:pPr>
              <w:pStyle w:val="Compact"/>
            </w:pPr>
            <w:r>
              <w:t xml:space="preserve">Number of children 5-17 years</w:t>
            </w:r>
          </w:p>
        </w:tc>
        <w:tc>
          <w:tcPr/>
          <w:p>
            <w:pPr>
              <w:pStyle w:val="Compact"/>
            </w:pPr>
            <w:r>
              <w:t xml:space="preserve">[Number]</w:t>
            </w:r>
          </w:p>
        </w:tc>
        <w:tc>
          <w:tcPr/>
          <w:p>
            <w:pPr>
              <w:pStyle w:val="Compact"/>
            </w:pPr>
            <w:r>
              <w:t xml:space="preserve">None</w:t>
            </w:r>
          </w:p>
        </w:tc>
        <w:tc>
          <w:tcPr/>
          <w:p>
            <w:pPr>
              <w:pStyle w:val="Compact"/>
            </w:pPr>
            <w:r>
              <w:t xml:space="preserve">School-age children</w:t>
            </w:r>
          </w:p>
        </w:tc>
      </w:tr>
      <w:tr>
        <w:tc>
          <w:tcPr/>
          <w:p>
            <w:pPr>
              <w:pStyle w:val="Compact"/>
            </w:pPr>
            <w:r>
              <w:t xml:space="preserve">E3</w:t>
            </w:r>
          </w:p>
        </w:tc>
        <w:tc>
          <w:tcPr/>
          <w:p>
            <w:pPr>
              <w:pStyle w:val="Compact"/>
            </w:pPr>
            <w:r>
              <w:t xml:space="preserve">Number of adults 18-59 years</w:t>
            </w:r>
          </w:p>
        </w:tc>
        <w:tc>
          <w:tcPr/>
          <w:p>
            <w:pPr>
              <w:pStyle w:val="Compact"/>
            </w:pPr>
            <w:r>
              <w:t xml:space="preserve">[Number]</w:t>
            </w:r>
          </w:p>
        </w:tc>
        <w:tc>
          <w:tcPr/>
          <w:p>
            <w:pPr>
              <w:pStyle w:val="Compact"/>
            </w:pPr>
            <w:r>
              <w:t xml:space="preserve">None</w:t>
            </w:r>
          </w:p>
        </w:tc>
        <w:tc>
          <w:tcPr/>
          <w:p>
            <w:pPr>
              <w:pStyle w:val="Compact"/>
            </w:pPr>
            <w:r>
              <w:t xml:space="preserve">Working-age adults</w:t>
            </w:r>
          </w:p>
        </w:tc>
      </w:tr>
      <w:tr>
        <w:tc>
          <w:tcPr/>
          <w:p>
            <w:pPr>
              <w:pStyle w:val="Compact"/>
            </w:pPr>
            <w:r>
              <w:t xml:space="preserve">E4</w:t>
            </w:r>
          </w:p>
        </w:tc>
        <w:tc>
          <w:tcPr/>
          <w:p>
            <w:pPr>
              <w:pStyle w:val="Compact"/>
            </w:pPr>
            <w:r>
              <w:t xml:space="preserve">Number of adults 60+ years</w:t>
            </w:r>
          </w:p>
        </w:tc>
        <w:tc>
          <w:tcPr/>
          <w:p>
            <w:pPr>
              <w:pStyle w:val="Compact"/>
            </w:pPr>
            <w:r>
              <w:t xml:space="preserve">[Number]</w:t>
            </w:r>
          </w:p>
        </w:tc>
        <w:tc>
          <w:tcPr/>
          <w:p>
            <w:pPr>
              <w:pStyle w:val="Compact"/>
            </w:pPr>
            <w:r>
              <w:t xml:space="preserve">None</w:t>
            </w:r>
          </w:p>
        </w:tc>
        <w:tc>
          <w:tcPr/>
          <w:p>
            <w:pPr>
              <w:pStyle w:val="Compact"/>
            </w:pPr>
            <w:r>
              <w:t xml:space="preserve">Elderly household members</w:t>
            </w:r>
          </w:p>
        </w:tc>
      </w:tr>
      <w:tr>
        <w:tc>
          <w:tcPr/>
          <w:p>
            <w:pPr>
              <w:pStyle w:val="Compact"/>
            </w:pPr>
            <w:r>
              <w:t xml:space="preserve">E5</w:t>
            </w:r>
          </w:p>
        </w:tc>
        <w:tc>
          <w:tcPr/>
          <w:p>
            <w:pPr>
              <w:pStyle w:val="Compact"/>
            </w:pPr>
            <w:r>
              <w:t xml:space="preserve">Does any household member have a disability that limits daily activities?</w:t>
            </w:r>
          </w:p>
        </w:tc>
        <w:tc>
          <w:tcPr/>
          <w:p>
            <w:pPr>
              <w:pStyle w:val="Compact"/>
            </w:pPr>
            <w:r>
              <w:t xml:space="preserve">0 = No, 1 = Yes</w:t>
            </w:r>
          </w:p>
        </w:tc>
        <w:tc>
          <w:tcPr/>
          <w:p>
            <w:pPr>
              <w:pStyle w:val="Compact"/>
            </w:pPr>
            <w:r>
              <w:t xml:space="preserve">None</w:t>
            </w:r>
          </w:p>
        </w:tc>
        <w:tc>
          <w:tcPr/>
          <w:p>
            <w:pPr>
              <w:pStyle w:val="Compact"/>
            </w:pPr>
            <w:r>
              <w:t xml:space="preserve">Use Washington Group Short Set if detailed disability data needed</w:t>
            </w:r>
          </w:p>
        </w:tc>
      </w:tr>
      <w:tr>
        <w:tc>
          <w:tcPr/>
          <w:p>
            <w:pPr>
              <w:pStyle w:val="Compact"/>
            </w:pPr>
            <w:r>
              <w:t xml:space="preserve">E6</w:t>
            </w:r>
          </w:p>
        </w:tc>
        <w:tc>
          <w:tcPr/>
          <w:p>
            <w:pPr>
              <w:pStyle w:val="Compact"/>
            </w:pPr>
            <w:r>
              <w:t xml:space="preserve">Is this household displaced from its usual place of residence?</w:t>
            </w:r>
          </w:p>
        </w:tc>
        <w:tc>
          <w:tcPr/>
          <w:p>
            <w:pPr>
              <w:pStyle w:val="Compact"/>
            </w:pPr>
            <w:r>
              <w:t xml:space="preserve">0 = No, 1 = Yes (IDP), 2 = Yes (Refugee), 3 = Yes (Returnee)</w:t>
            </w:r>
          </w:p>
        </w:tc>
        <w:tc>
          <w:tcPr/>
          <w:p>
            <w:pPr>
              <w:pStyle w:val="Compact"/>
            </w:pPr>
            <w:r>
              <w:t xml:space="preserve">If No, skip to E8</w:t>
            </w:r>
          </w:p>
        </w:tc>
        <w:tc>
          <w:tcPr/>
          <w:p>
            <w:pPr>
              <w:pStyle w:val="Compact"/>
            </w:pPr>
            <w:r>
              <w:t xml:space="preserve">Important for disaggregation</w:t>
            </w:r>
          </w:p>
        </w:tc>
      </w:tr>
      <w:tr>
        <w:tc>
          <w:tcPr/>
          <w:p>
            <w:pPr>
              <w:pStyle w:val="Compact"/>
            </w:pPr>
            <w:r>
              <w:t xml:space="preserve">E7</w:t>
            </w:r>
          </w:p>
        </w:tc>
        <w:tc>
          <w:tcPr/>
          <w:p>
            <w:pPr>
              <w:pStyle w:val="Compact"/>
            </w:pPr>
            <w:r>
              <w:t xml:space="preserve">If displaced: How long ago was the household displaced?</w:t>
            </w:r>
          </w:p>
        </w:tc>
        <w:tc>
          <w:tcPr/>
          <w:p>
            <w:pPr>
              <w:pStyle w:val="Compact"/>
            </w:pPr>
            <w:r>
              <w:t xml:space="preserve">1 = Less than 3 months, 2 = 3-6 months, 3 = 6-12 months, 4 = More than 12 months</w:t>
            </w:r>
          </w:p>
        </w:tc>
        <w:tc>
          <w:tcPr/>
          <w:p>
            <w:pPr>
              <w:pStyle w:val="Compact"/>
            </w:pPr>
            <w:r>
              <w:t xml:space="preserve">None</w:t>
            </w:r>
          </w:p>
        </w:tc>
        <w:tc>
          <w:tcPr/>
          <w:p>
            <w:pPr>
              <w:pStyle w:val="Compact"/>
            </w:pPr>
            <w:r>
              <w:t xml:space="preserve">Record best estimate</w:t>
            </w:r>
          </w:p>
        </w:tc>
      </w:tr>
      <w:tr>
        <w:tc>
          <w:tcPr/>
          <w:p>
            <w:pPr>
              <w:pStyle w:val="Compact"/>
            </w:pPr>
            <w:r>
              <w:t xml:space="preserve">E8</w:t>
            </w:r>
          </w:p>
        </w:tc>
        <w:tc>
          <w:tcPr/>
          <w:p>
            <w:pPr>
              <w:pStyle w:val="Compact"/>
            </w:pPr>
            <w:r>
              <w:t xml:space="preserve">What is the household’s primary source of income?</w:t>
            </w:r>
          </w:p>
        </w:tc>
        <w:tc>
          <w:tcPr/>
          <w:p>
            <w:pPr>
              <w:pStyle w:val="Compact"/>
            </w:pPr>
            <w:r>
              <w:t xml:space="preserve">1 = Agriculture/farming, 2 = Livestock/herding, 3 = Casual labor, 4 = Formal employment, 5 = Petty trade/small business, 6 = Remittances, 7 = Social assistance/humanitarian aid, 8 = None, 9 = Other (specify)</w:t>
            </w:r>
          </w:p>
        </w:tc>
        <w:tc>
          <w:tcPr/>
          <w:p>
            <w:pPr>
              <w:pStyle w:val="Compact"/>
            </w:pPr>
            <w:r>
              <w:t xml:space="preserve">None</w:t>
            </w:r>
          </w:p>
        </w:tc>
        <w:tc>
          <w:tcPr/>
          <w:p>
            <w:pPr>
              <w:pStyle w:val="Compact"/>
            </w:pPr>
            <w:r>
              <w:t xml:space="preserve">Select the single largest source</w:t>
            </w:r>
          </w:p>
        </w:tc>
      </w:tr>
      <w:tr>
        <w:tc>
          <w:tcPr/>
          <w:p>
            <w:pPr>
              <w:pStyle w:val="Compact"/>
            </w:pPr>
            <w:r>
              <w:t xml:space="preserve">E9</w:t>
            </w:r>
          </w:p>
        </w:tc>
        <w:tc>
          <w:tcPr/>
          <w:p>
            <w:pPr>
              <w:pStyle w:val="Compact"/>
            </w:pPr>
            <w:r>
              <w:t xml:space="preserve">Does the household own or have access to agricultural land?</w:t>
            </w:r>
          </w:p>
        </w:tc>
        <w:tc>
          <w:tcPr/>
          <w:p>
            <w:pPr>
              <w:pStyle w:val="Compact"/>
            </w:pPr>
            <w:r>
              <w:t xml:space="preserve">0 = No, 1 = Yes (own), 2 = Yes (rent/borrow)</w:t>
            </w:r>
          </w:p>
        </w:tc>
        <w:tc>
          <w:tcPr/>
          <w:p>
            <w:pPr>
              <w:pStyle w:val="Compact"/>
            </w:pPr>
            <w:r>
              <w:t xml:space="preserve">None</w:t>
            </w:r>
          </w:p>
        </w:tc>
        <w:tc>
          <w:tcPr/>
          <w:p>
            <w:pPr>
              <w:pStyle w:val="Compact"/>
            </w:pPr>
            <w:r>
              <w:t xml:space="preserve">Relevant for food production capacity</w:t>
            </w:r>
          </w:p>
        </w:tc>
      </w:tr>
    </w:tbl>
    <w:bookmarkEnd w:id="21"/>
    <w:bookmarkEnd w:id="22"/>
    <w:bookmarkStart w:id="26" w:name="enumerator-instructions"/>
    <w:p>
      <w:pPr>
        <w:pStyle w:val="Heading2"/>
      </w:pPr>
      <w:r>
        <w:t xml:space="preserve">Enumerator Instructions</w:t>
      </w:r>
    </w:p>
    <w:bookmarkStart w:id="23" w:name="before-the-interview"/>
    <w:p>
      <w:pPr>
        <w:pStyle w:val="Heading3"/>
      </w:pPr>
      <w:r>
        <w:t xml:space="preserve">Before the Interview</w:t>
      </w:r>
    </w:p>
    <w:p>
      <w:pPr>
        <w:pStyle w:val="Compact"/>
        <w:numPr>
          <w:ilvl w:val="0"/>
          <w:numId w:val="1005"/>
        </w:numPr>
      </w:pPr>
      <w:r>
        <w:t xml:space="preserve">Review the household list and locate the selected household. Do not substitute households without supervisor approval.</w:t>
      </w:r>
    </w:p>
    <w:p>
      <w:pPr>
        <w:pStyle w:val="Compact"/>
        <w:numPr>
          <w:ilvl w:val="0"/>
          <w:numId w:val="1005"/>
        </w:numPr>
      </w:pPr>
      <w:r>
        <w:t xml:space="preserve">Confirm you have: survey forms (paper or tablet), consent forms, referral information cards, household identification materials, and a pen.</w:t>
      </w:r>
    </w:p>
    <w:p>
      <w:pPr>
        <w:pStyle w:val="Compact"/>
        <w:numPr>
          <w:ilvl w:val="0"/>
          <w:numId w:val="1005"/>
        </w:numPr>
      </w:pPr>
      <w:r>
        <w:t xml:space="preserve">Introduce yourself and the survey purpose using the consent script. Do not proceed without consent.</w:t>
      </w:r>
    </w:p>
    <w:bookmarkEnd w:id="23"/>
    <w:bookmarkStart w:id="24" w:name="during-the-interview"/>
    <w:p>
      <w:pPr>
        <w:pStyle w:val="Heading3"/>
      </w:pPr>
      <w:r>
        <w:t xml:space="preserve">During the Interview</w:t>
      </w:r>
    </w:p>
    <w:p>
      <w:pPr>
        <w:pStyle w:val="Compact"/>
        <w:numPr>
          <w:ilvl w:val="0"/>
          <w:numId w:val="1006"/>
        </w:numPr>
      </w:pPr>
      <w:r>
        <w:rPr>
          <w:b/>
          <w:bCs/>
        </w:rPr>
        <w:t xml:space="preserve">FCS module (Module B):</w:t>
      </w:r>
      <w:r>
        <w:t xml:space="preserve"> </w:t>
      </w:r>
      <w:r>
        <w:t xml:space="preserve">Read each food group and its examples slowly. Give the respondent time to think. If the respondent is unsure, probe with additional examples from the local context. Accept</w:t>
      </w:r>
      <w:r>
        <w:t xml:space="preserve"> </w:t>
      </w:r>
      <w:r>
        <w:t xml:space="preserve">“0”</w:t>
      </w:r>
      <w:r>
        <w:t xml:space="preserve"> </w:t>
      </w:r>
      <w:r>
        <w:t xml:space="preserve">as a valid answer; do not assume the respondent forgot.</w:t>
      </w:r>
    </w:p>
    <w:p>
      <w:pPr>
        <w:pStyle w:val="Compact"/>
        <w:numPr>
          <w:ilvl w:val="0"/>
          <w:numId w:val="1006"/>
        </w:numPr>
      </w:pPr>
      <w:r>
        <w:rPr>
          <w:b/>
          <w:bCs/>
        </w:rPr>
        <w:t xml:space="preserve">HHS module (Module C):</w:t>
      </w:r>
      <w:r>
        <w:t xml:space="preserve"> </w:t>
      </w:r>
      <w:r>
        <w:t xml:space="preserve">These questions are sensitive. Maintain a neutral, non-judgmental tone. Do not express surprise or sympathy that might influence responses. Emphasize</w:t>
      </w:r>
      <w:r>
        <w:t xml:space="preserve"> </w:t>
      </w:r>
      <w:r>
        <w:t xml:space="preserve">“because of lack of resources”</w:t>
      </w:r>
      <w:r>
        <w:t xml:space="preserve"> </w:t>
      </w:r>
      <w:r>
        <w:t xml:space="preserve">to distinguish from voluntary fasting or dieting.</w:t>
      </w:r>
    </w:p>
    <w:p>
      <w:pPr>
        <w:pStyle w:val="Compact"/>
        <w:numPr>
          <w:ilvl w:val="0"/>
          <w:numId w:val="1006"/>
        </w:numPr>
      </w:pPr>
      <w:r>
        <w:rPr>
          <w:b/>
          <w:bCs/>
        </w:rPr>
        <w:t xml:space="preserve">rCSI module (Module D):</w:t>
      </w:r>
      <w:r>
        <w:t xml:space="preserve"> </w:t>
      </w:r>
      <w:r>
        <w:t xml:space="preserve">If the household reports no food shortage in the past 7 days, confirm this once, then record 0 for all items. Do not skip the confirmation.</w:t>
      </w:r>
    </w:p>
    <w:p>
      <w:pPr>
        <w:pStyle w:val="Compact"/>
        <w:numPr>
          <w:ilvl w:val="0"/>
          <w:numId w:val="1006"/>
        </w:numPr>
      </w:pPr>
      <w:r>
        <w:rPr>
          <w:b/>
          <w:bCs/>
        </w:rPr>
        <w:t xml:space="preserve">Probing:</w:t>
      </w:r>
      <w:r>
        <w:t xml:space="preserve"> </w:t>
      </w:r>
      <w:r>
        <w:t xml:space="preserve">If a respondent gives a vague answer (</w:t>
      </w:r>
      <w:r>
        <w:t xml:space="preserve">“sometimes”</w:t>
      </w:r>
      <w:r>
        <w:t xml:space="preserve">), ask:</w:t>
      </w:r>
      <w:r>
        <w:t xml:space="preserve"> </w:t>
      </w:r>
      <w:r>
        <w:t xml:space="preserve">“Can you tell me the number of days out of the past 7?”</w:t>
      </w:r>
      <w:r>
        <w:t xml:space="preserve"> </w:t>
      </w:r>
      <w:r>
        <w:t xml:space="preserve">Never suggest a number.</w:t>
      </w:r>
    </w:p>
    <w:p>
      <w:pPr>
        <w:pStyle w:val="Compact"/>
        <w:numPr>
          <w:ilvl w:val="0"/>
          <w:numId w:val="1006"/>
        </w:numPr>
      </w:pPr>
      <w:r>
        <w:rPr>
          <w:b/>
          <w:bCs/>
        </w:rPr>
        <w:t xml:space="preserve">Food groups:</w:t>
      </w:r>
      <w:r>
        <w:t xml:space="preserve"> </w:t>
      </w:r>
      <w:r>
        <w:t xml:space="preserve">If a respondent mentions a food not in the example list, classify it into the correct food group. If unsure, note the food name and discuss with your supervisor.</w:t>
      </w:r>
    </w:p>
    <w:bookmarkEnd w:id="24"/>
    <w:bookmarkStart w:id="25" w:name="after-the-interview"/>
    <w:p>
      <w:pPr>
        <w:pStyle w:val="Heading3"/>
      </w:pPr>
      <w:r>
        <w:t xml:space="preserve">After the Interview</w:t>
      </w:r>
    </w:p>
    <w:p>
      <w:pPr>
        <w:pStyle w:val="Compact"/>
        <w:numPr>
          <w:ilvl w:val="0"/>
          <w:numId w:val="1007"/>
        </w:numPr>
      </w:pPr>
      <w:r>
        <w:t xml:space="preserve">Thank the respondent. Provide referral information if any concerning situations were identified (see Referral Pathways).</w:t>
      </w:r>
    </w:p>
    <w:p>
      <w:pPr>
        <w:pStyle w:val="Compact"/>
        <w:numPr>
          <w:ilvl w:val="0"/>
          <w:numId w:val="1007"/>
        </w:numPr>
      </w:pPr>
      <w:r>
        <w:t xml:space="preserve">Review the completed form immediately. Check for: missing values, values outside valid ranges (0-7 for days), and logical inconsistencies (e.g., total household members in E1-E4 should match A11).</w:t>
      </w:r>
    </w:p>
    <w:p>
      <w:pPr>
        <w:pStyle w:val="Compact"/>
        <w:numPr>
          <w:ilvl w:val="0"/>
          <w:numId w:val="1007"/>
        </w:numPr>
      </w:pPr>
      <w:r>
        <w:t xml:space="preserve">Calculate the FCS on-site (if using paper forms) to catch obvious errors while you can still return to the household.</w:t>
      </w:r>
    </w:p>
    <w:bookmarkEnd w:id="25"/>
    <w:bookmarkEnd w:id="26"/>
    <w:bookmarkStart w:id="30" w:name="data-quality-checks"/>
    <w:p>
      <w:pPr>
        <w:pStyle w:val="Heading2"/>
      </w:pPr>
      <w:r>
        <w:t xml:space="preserve">Data Quality Checks</w:t>
      </w:r>
    </w:p>
    <w:bookmarkStart w:id="27" w:name="field-level-validation"/>
    <w:p>
      <w:pPr>
        <w:pStyle w:val="Heading3"/>
      </w:pPr>
      <w:r>
        <w:t xml:space="preserve">Field-Level Validation</w:t>
      </w:r>
    </w:p>
    <w:tbl>
      <w:tblPr>
        <w:tblStyle w:val="Table"/>
        <w:tblW w:type="pct" w:w="5000"/>
        <w:tblLayout w:type="autofit"/>
        <w:tblLook w:firstRow="1" w:lastRow="0" w:firstColumn="0" w:lastColumn="0" w:noHBand="0" w:noVBand="0" w:val="0020"/>
      </w:tblPr>
      <w:tblGrid>
        <w:gridCol w:w="1848"/>
        <w:gridCol w:w="1584"/>
        <w:gridCol w:w="4488"/>
      </w:tblGrid>
      <w:tr>
        <w:trPr>
          <w:tblHeader w:val="on"/>
        </w:trPr>
        <w:tc>
          <w:tcPr/>
          <w:p>
            <w:pPr>
              <w:pStyle w:val="Compact"/>
            </w:pPr>
            <w:r>
              <w:t xml:space="preserve">Check</w:t>
            </w:r>
          </w:p>
        </w:tc>
        <w:tc>
          <w:tcPr/>
          <w:p>
            <w:pPr>
              <w:pStyle w:val="Compact"/>
            </w:pPr>
            <w:r>
              <w:t xml:space="preserve">Rule</w:t>
            </w:r>
          </w:p>
        </w:tc>
        <w:tc>
          <w:tcPr/>
          <w:p>
            <w:pPr>
              <w:pStyle w:val="Compact"/>
            </w:pPr>
            <w:r>
              <w:t xml:space="preserve">Action if Failed</w:t>
            </w:r>
          </w:p>
        </w:tc>
      </w:tr>
      <w:tr>
        <w:tc>
          <w:tcPr/>
          <w:p>
            <w:pPr>
              <w:pStyle w:val="Compact"/>
            </w:pPr>
            <w:r>
              <w:t xml:space="preserve">FCS food group days</w:t>
            </w:r>
          </w:p>
        </w:tc>
        <w:tc>
          <w:tcPr/>
          <w:p>
            <w:pPr>
              <w:pStyle w:val="Compact"/>
            </w:pPr>
            <w:r>
              <w:t xml:space="preserve">Each value must be 0-7</w:t>
            </w:r>
          </w:p>
        </w:tc>
        <w:tc>
          <w:tcPr/>
          <w:p>
            <w:pPr>
              <w:pStyle w:val="Compact"/>
            </w:pPr>
            <w:r>
              <w:t xml:space="preserve">Return to household to correct</w:t>
            </w:r>
          </w:p>
        </w:tc>
      </w:tr>
      <w:tr>
        <w:tc>
          <w:tcPr/>
          <w:p>
            <w:pPr>
              <w:pStyle w:val="Compact"/>
            </w:pPr>
            <w:r>
              <w:t xml:space="preserve">FCS total</w:t>
            </w:r>
          </w:p>
        </w:tc>
        <w:tc>
          <w:tcPr/>
          <w:p>
            <w:pPr>
              <w:pStyle w:val="Compact"/>
            </w:pPr>
            <w:r>
              <w:t xml:space="preserve">Must be between 0 and 112</w:t>
            </w:r>
          </w:p>
        </w:tc>
        <w:tc>
          <w:tcPr/>
          <w:p>
            <w:pPr>
              <w:pStyle w:val="Compact"/>
            </w:pPr>
            <w:r>
              <w:t xml:space="preserve">Recalculate; verify food group entries</w:t>
            </w:r>
          </w:p>
        </w:tc>
      </w:tr>
      <w:tr>
        <w:tc>
          <w:tcPr/>
          <w:p>
            <w:pPr>
              <w:pStyle w:val="Compact"/>
            </w:pPr>
            <w:r>
              <w:t xml:space="preserve">HHS occurrence vs. frequency</w:t>
            </w:r>
          </w:p>
        </w:tc>
        <w:tc>
          <w:tcPr/>
          <w:p>
            <w:pPr>
              <w:pStyle w:val="Compact"/>
            </w:pPr>
            <w:r>
              <w:t xml:space="preserve">If C1=No, then C2 must be blank/skipped. Same for C3/C4 and C5/C6.</w:t>
            </w:r>
          </w:p>
        </w:tc>
        <w:tc>
          <w:tcPr/>
          <w:p>
            <w:pPr>
              <w:pStyle w:val="Compact"/>
            </w:pPr>
            <w:r>
              <w:t xml:space="preserve">Correct skip logic error</w:t>
            </w:r>
          </w:p>
        </w:tc>
      </w:tr>
      <w:tr>
        <w:tc>
          <w:tcPr/>
          <w:p>
            <w:pPr>
              <w:pStyle w:val="Compact"/>
            </w:pPr>
            <w:r>
              <w:t xml:space="preserve">HHS score</w:t>
            </w:r>
          </w:p>
        </w:tc>
        <w:tc>
          <w:tcPr/>
          <w:p>
            <w:pPr>
              <w:pStyle w:val="Compact"/>
            </w:pPr>
            <w:r>
              <w:t xml:space="preserve">Must be 0-6</w:t>
            </w:r>
          </w:p>
        </w:tc>
        <w:tc>
          <w:tcPr/>
          <w:p>
            <w:pPr>
              <w:pStyle w:val="Compact"/>
            </w:pPr>
            <w:r>
              <w:t xml:space="preserve">Recalculate</w:t>
            </w:r>
          </w:p>
        </w:tc>
      </w:tr>
      <w:tr>
        <w:tc>
          <w:tcPr/>
          <w:p>
            <w:pPr>
              <w:pStyle w:val="Compact"/>
            </w:pPr>
            <w:r>
              <w:t xml:space="preserve">rCSI days</w:t>
            </w:r>
          </w:p>
        </w:tc>
        <w:tc>
          <w:tcPr/>
          <w:p>
            <w:pPr>
              <w:pStyle w:val="Compact"/>
            </w:pPr>
            <w:r>
              <w:t xml:space="preserve">Each value must be 0-7</w:t>
            </w:r>
          </w:p>
        </w:tc>
        <w:tc>
          <w:tcPr/>
          <w:p>
            <w:pPr>
              <w:pStyle w:val="Compact"/>
            </w:pPr>
            <w:r>
              <w:t xml:space="preserve">Return to household to correct</w:t>
            </w:r>
          </w:p>
        </w:tc>
      </w:tr>
      <w:tr>
        <w:tc>
          <w:tcPr/>
          <w:p>
            <w:pPr>
              <w:pStyle w:val="Compact"/>
            </w:pPr>
            <w:r>
              <w:t xml:space="preserve">rCSI for D4</w:t>
            </w:r>
          </w:p>
        </w:tc>
        <w:tc>
          <w:tcPr/>
          <w:p>
            <w:pPr>
              <w:pStyle w:val="Compact"/>
            </w:pPr>
            <w:r>
              <w:t xml:space="preserve">If no children in household (E1 + E2 = 0), D4 should be 0 or skipped</w:t>
            </w:r>
          </w:p>
        </w:tc>
        <w:tc>
          <w:tcPr/>
          <w:p>
            <w:pPr>
              <w:pStyle w:val="Compact"/>
            </w:pPr>
            <w:r>
              <w:t xml:space="preserve">Verify with respondent</w:t>
            </w:r>
          </w:p>
        </w:tc>
      </w:tr>
      <w:tr>
        <w:tc>
          <w:tcPr/>
          <w:p>
            <w:pPr>
              <w:pStyle w:val="Compact"/>
            </w:pPr>
            <w:r>
              <w:t xml:space="preserve">Household size</w:t>
            </w:r>
          </w:p>
        </w:tc>
        <w:tc>
          <w:tcPr/>
          <w:p>
            <w:pPr>
              <w:pStyle w:val="Compact"/>
            </w:pPr>
            <w:r>
              <w:t xml:space="preserve">A11 must equal E1 + E2 + E3 + E4</w:t>
            </w:r>
          </w:p>
        </w:tc>
        <w:tc>
          <w:tcPr/>
          <w:p>
            <w:pPr>
              <w:pStyle w:val="Compact"/>
            </w:pPr>
            <w:r>
              <w:t xml:space="preserve">Reconcile; recount if needed</w:t>
            </w:r>
          </w:p>
        </w:tc>
      </w:tr>
      <w:tr>
        <w:tc>
          <w:tcPr/>
          <w:p>
            <w:pPr>
              <w:pStyle w:val="Compact"/>
            </w:pPr>
            <w:r>
              <w:t xml:space="preserve">GPS coordinates</w:t>
            </w:r>
          </w:p>
        </w:tc>
        <w:tc>
          <w:tcPr/>
          <w:p>
            <w:pPr>
              <w:pStyle w:val="Compact"/>
            </w:pPr>
            <w:r>
              <w:t xml:space="preserve">Must fall within survey area boundaries</w:t>
            </w:r>
          </w:p>
        </w:tc>
        <w:tc>
          <w:tcPr/>
          <w:p>
            <w:pPr>
              <w:pStyle w:val="Compact"/>
            </w:pPr>
            <w:r>
              <w:t xml:space="preserve">Retake GPS; verify household location</w:t>
            </w:r>
          </w:p>
        </w:tc>
      </w:tr>
      <w:tr>
        <w:tc>
          <w:tcPr/>
          <w:p>
            <w:pPr>
              <w:pStyle w:val="Compact"/>
            </w:pPr>
            <w:r>
              <w:t xml:space="preserve">Consent recorded</w:t>
            </w:r>
          </w:p>
        </w:tc>
        <w:tc>
          <w:tcPr/>
          <w:p>
            <w:pPr>
              <w:pStyle w:val="Compact"/>
            </w:pPr>
            <w:r>
              <w:t xml:space="preserve">A valid consent response must be recorded</w:t>
            </w:r>
          </w:p>
        </w:tc>
        <w:tc>
          <w:tcPr/>
          <w:p>
            <w:pPr>
              <w:pStyle w:val="Compact"/>
            </w:pPr>
            <w:r>
              <w:t xml:space="preserve">Do not proceed without consent (MEAL rule EX023_W007)</w:t>
            </w:r>
          </w:p>
        </w:tc>
      </w:tr>
    </w:tbl>
    <w:bookmarkEnd w:id="27"/>
    <w:bookmarkStart w:id="28" w:name="supervisor-checks"/>
    <w:p>
      <w:pPr>
        <w:pStyle w:val="Heading3"/>
      </w:pPr>
      <w:r>
        <w:t xml:space="preserve">Supervisor Checks</w:t>
      </w:r>
    </w:p>
    <w:p>
      <w:pPr>
        <w:pStyle w:val="Compact"/>
        <w:numPr>
          <w:ilvl w:val="0"/>
          <w:numId w:val="1008"/>
        </w:numPr>
      </w:pPr>
      <w:r>
        <w:t xml:space="preserve">Conduct back-checks on at least 10% of completed surveys by re-visiting households and re-asking Module B (FCS) and Module C (HHS). FCS scores from back-checks should be within 15 points of original.</w:t>
      </w:r>
    </w:p>
    <w:p>
      <w:pPr>
        <w:pStyle w:val="Compact"/>
        <w:numPr>
          <w:ilvl w:val="0"/>
          <w:numId w:val="1008"/>
        </w:numPr>
      </w:pPr>
      <w:r>
        <w:t xml:space="preserve">Review all surveys with extreme FCS values (FCS &lt; 10 or FCS &gt; 100) to confirm accuracy.</w:t>
      </w:r>
    </w:p>
    <w:p>
      <w:pPr>
        <w:pStyle w:val="Compact"/>
        <w:numPr>
          <w:ilvl w:val="0"/>
          <w:numId w:val="1008"/>
        </w:numPr>
      </w:pPr>
      <w:r>
        <w:t xml:space="preserve">Monitor enumerator-level distributions: if one enumerator consistently produces higher or lower FCS scores than others, investigate.</w:t>
      </w:r>
    </w:p>
    <w:bookmarkEnd w:id="28"/>
    <w:bookmarkStart w:id="29" w:name="data-cleaning-rules"/>
    <w:p>
      <w:pPr>
        <w:pStyle w:val="Heading3"/>
      </w:pPr>
      <w:r>
        <w:t xml:space="preserve">Data Cleaning Rules</w:t>
      </w:r>
    </w:p>
    <w:p>
      <w:pPr>
        <w:pStyle w:val="Compact"/>
        <w:numPr>
          <w:ilvl w:val="0"/>
          <w:numId w:val="1009"/>
        </w:numPr>
      </w:pPr>
      <w:r>
        <w:t xml:space="preserve">FCS food group values must be integers 0-7. Non-integer values indicate data entry error.</w:t>
      </w:r>
    </w:p>
    <w:p>
      <w:pPr>
        <w:pStyle w:val="Compact"/>
        <w:numPr>
          <w:ilvl w:val="0"/>
          <w:numId w:val="1009"/>
        </w:numPr>
      </w:pPr>
      <w:r>
        <w:t xml:space="preserve">HHS occurrence</w:t>
      </w:r>
      <w:r>
        <w:t xml:space="preserve"> </w:t>
      </w:r>
      <w:r>
        <w:t xml:space="preserve">“No”</w:t>
      </w:r>
      <w:r>
        <w:t xml:space="preserve"> </w:t>
      </w:r>
      <w:r>
        <w:t xml:space="preserve">must be paired with blank/skipped frequency. Recode as needed.</w:t>
      </w:r>
    </w:p>
    <w:p>
      <w:pPr>
        <w:pStyle w:val="Compact"/>
        <w:numPr>
          <w:ilvl w:val="0"/>
          <w:numId w:val="1009"/>
        </w:numPr>
      </w:pPr>
      <w:r>
        <w:t xml:space="preserve">rCSI values must be integers 0-7. If D4 is answered for households with no children, flag for review.</w:t>
      </w:r>
    </w:p>
    <w:p>
      <w:pPr>
        <w:pStyle w:val="Compact"/>
        <w:numPr>
          <w:ilvl w:val="0"/>
          <w:numId w:val="1009"/>
        </w:numPr>
      </w:pPr>
      <w:r>
        <w:t xml:space="preserve">Remove duplicate household IDs. Retain the most recent entry.</w:t>
      </w:r>
    </w:p>
    <w:p>
      <w:pPr>
        <w:pStyle w:val="Compact"/>
        <w:numPr>
          <w:ilvl w:val="0"/>
          <w:numId w:val="1009"/>
        </w:numPr>
      </w:pPr>
      <w:r>
        <w:t xml:space="preserve">Apply DQA framework dimensions: validity, reliability, timeliness, precision, integrity (MEAL rule EX121_S014).</w:t>
      </w:r>
    </w:p>
    <w:bookmarkEnd w:id="29"/>
    <w:bookmarkEnd w:id="30"/>
    <w:bookmarkStart w:id="34" w:name="adaptation-guidance"/>
    <w:p>
      <w:pPr>
        <w:pStyle w:val="Heading2"/>
      </w:pPr>
      <w:r>
        <w:t xml:space="preserve">Adaptation Guidance</w:t>
      </w:r>
    </w:p>
    <w:bookmarkStart w:id="31" w:name="core-vs.-optional-modules"/>
    <w:p>
      <w:pPr>
        <w:pStyle w:val="Heading3"/>
      </w:pPr>
      <w:r>
        <w:t xml:space="preserve">Core vs. Optional Modules</w:t>
      </w:r>
    </w:p>
    <w:tbl>
      <w:tblPr>
        <w:tblStyle w:val="Table"/>
        <w:tblW w:type="pct" w:w="5000"/>
        <w:tblLayout w:type="autofit"/>
        <w:tblLook w:firstRow="1" w:lastRow="0" w:firstColumn="0" w:lastColumn="0" w:noHBand="0" w:noVBand="0" w:val="0020"/>
      </w:tblPr>
      <w:tblGrid>
        <w:gridCol w:w="1920"/>
        <w:gridCol w:w="1920"/>
        <w:gridCol w:w="4080"/>
      </w:tblGrid>
      <w:tr>
        <w:trPr>
          <w:tblHeader w:val="on"/>
        </w:trPr>
        <w:tc>
          <w:tcPr/>
          <w:p>
            <w:pPr>
              <w:pStyle w:val="Compact"/>
            </w:pPr>
            <w:r>
              <w:t xml:space="preserve">Module</w:t>
            </w:r>
          </w:p>
        </w:tc>
        <w:tc>
          <w:tcPr/>
          <w:p>
            <w:pPr>
              <w:pStyle w:val="Compact"/>
            </w:pPr>
            <w:r>
              <w:t xml:space="preserve">Status</w:t>
            </w:r>
          </w:p>
        </w:tc>
        <w:tc>
          <w:tcPr/>
          <w:p>
            <w:pPr>
              <w:pStyle w:val="Compact"/>
            </w:pPr>
            <w:r>
              <w:t xml:space="preserve">Adaptation Notes</w:t>
            </w:r>
          </w:p>
        </w:tc>
      </w:tr>
      <w:tr>
        <w:tc>
          <w:tcPr/>
          <w:p>
            <w:pPr>
              <w:pStyle w:val="Compact"/>
            </w:pPr>
            <w:r>
              <w:t xml:space="preserve">A: Household Identification</w:t>
            </w:r>
          </w:p>
        </w:tc>
        <w:tc>
          <w:tcPr/>
          <w:p>
            <w:pPr>
              <w:pStyle w:val="Compact"/>
            </w:pPr>
            <w:r>
              <w:t xml:space="preserve">Core (required)</w:t>
            </w:r>
          </w:p>
        </w:tc>
        <w:tc>
          <w:tcPr/>
          <w:p>
            <w:pPr>
              <w:pStyle w:val="Compact"/>
            </w:pPr>
            <w:r>
              <w:t xml:space="preserve">Adapt geographic codes, pre-code lists for your context. Add displacement questions only if relevant.</w:t>
            </w:r>
          </w:p>
        </w:tc>
      </w:tr>
      <w:tr>
        <w:tc>
          <w:tcPr/>
          <w:p>
            <w:pPr>
              <w:pStyle w:val="Compact"/>
            </w:pPr>
            <w:r>
              <w:t xml:space="preserve">B: Food Consumption Score</w:t>
            </w:r>
          </w:p>
        </w:tc>
        <w:tc>
          <w:tcPr/>
          <w:p>
            <w:pPr>
              <w:pStyle w:val="Compact"/>
            </w:pPr>
            <w:r>
              <w:t xml:space="preserve">Core (required)</w:t>
            </w:r>
          </w:p>
        </w:tc>
        <w:tc>
          <w:tcPr/>
          <w:p>
            <w:pPr>
              <w:pStyle w:val="Compact"/>
            </w:pPr>
            <w:r>
              <w:t xml:space="preserve">Do NOT change the food groups or weights. You may add local food examples to each group.</w:t>
            </w:r>
          </w:p>
        </w:tc>
      </w:tr>
      <w:tr>
        <w:tc>
          <w:tcPr/>
          <w:p>
            <w:pPr>
              <w:pStyle w:val="Compact"/>
            </w:pPr>
            <w:r>
              <w:t xml:space="preserve">C: Household Hunger Scale</w:t>
            </w:r>
          </w:p>
        </w:tc>
        <w:tc>
          <w:tcPr/>
          <w:p>
            <w:pPr>
              <w:pStyle w:val="Compact"/>
            </w:pPr>
            <w:r>
              <w:t xml:space="preserve">Core (required)</w:t>
            </w:r>
          </w:p>
        </w:tc>
        <w:tc>
          <w:tcPr/>
          <w:p>
            <w:pPr>
              <w:pStyle w:val="Compact"/>
            </w:pPr>
            <w:r>
              <w:t xml:space="preserve">Do NOT change the questions or response options. HHS is a validated, standardized scale. Translation must be validated.</w:t>
            </w:r>
          </w:p>
        </w:tc>
      </w:tr>
      <w:tr>
        <w:tc>
          <w:tcPr/>
          <w:p>
            <w:pPr>
              <w:pStyle w:val="Compact"/>
            </w:pPr>
            <w:r>
              <w:t xml:space="preserve">D: Reduced Coping Strategies Index</w:t>
            </w:r>
          </w:p>
        </w:tc>
        <w:tc>
          <w:tcPr/>
          <w:p>
            <w:pPr>
              <w:pStyle w:val="Compact"/>
            </w:pPr>
            <w:r>
              <w:t xml:space="preserve">Core (required)</w:t>
            </w:r>
          </w:p>
        </w:tc>
        <w:tc>
          <w:tcPr/>
          <w:p>
            <w:pPr>
              <w:pStyle w:val="Compact"/>
            </w:pPr>
            <w:r>
              <w:t xml:space="preserve">Do NOT change the five strategies or weights. The rCSI is standardized for cross-context comparison.</w:t>
            </w:r>
          </w:p>
        </w:tc>
      </w:tr>
      <w:tr>
        <w:tc>
          <w:tcPr/>
          <w:p>
            <w:pPr>
              <w:pStyle w:val="Compact"/>
            </w:pPr>
            <w:r>
              <w:t xml:space="preserve">E: Demographics</w:t>
            </w:r>
          </w:p>
        </w:tc>
        <w:tc>
          <w:tcPr/>
          <w:p>
            <w:pPr>
              <w:pStyle w:val="Compact"/>
            </w:pPr>
            <w:r>
              <w:t xml:space="preserve">Optional (recommended)</w:t>
            </w:r>
          </w:p>
        </w:tc>
        <w:tc>
          <w:tcPr/>
          <w:p>
            <w:pPr>
              <w:pStyle w:val="Compact"/>
            </w:pPr>
            <w:r>
              <w:t xml:space="preserve">Add or remove demographic questions based on your disaggregation needs. Keep displacement status if working in displacement-affected areas.</w:t>
            </w:r>
          </w:p>
        </w:tc>
      </w:tr>
    </w:tbl>
    <w:bookmarkEnd w:id="31"/>
    <w:bookmarkStart w:id="32" w:name="context-specific-adaptations"/>
    <w:p>
      <w:pPr>
        <w:pStyle w:val="Heading3"/>
      </w:pPr>
      <w:r>
        <w:t xml:space="preserve">Context-Specific Adaptations</w:t>
      </w:r>
    </w:p>
    <w:p>
      <w:pPr>
        <w:pStyle w:val="Compact"/>
        <w:numPr>
          <w:ilvl w:val="0"/>
          <w:numId w:val="1010"/>
        </w:numPr>
      </w:pPr>
      <w:r>
        <w:rPr>
          <w:b/>
          <w:bCs/>
        </w:rPr>
        <w:t xml:space="preserve">Food examples (Module B):</w:t>
      </w:r>
      <w:r>
        <w:t xml:space="preserve"> </w:t>
      </w:r>
      <w:r>
        <w:t xml:space="preserve">Add locally relevant foods to each food group. For example, in West Africa, add</w:t>
      </w:r>
      <w:r>
        <w:t xml:space="preserve"> </w:t>
      </w:r>
      <w:r>
        <w:t xml:space="preserve">“attieke”</w:t>
      </w:r>
      <w:r>
        <w:t xml:space="preserve"> </w:t>
      </w:r>
      <w:r>
        <w:t xml:space="preserve">to cereals; in South Asia, add</w:t>
      </w:r>
      <w:r>
        <w:t xml:space="preserve"> </w:t>
      </w:r>
      <w:r>
        <w:t xml:space="preserve">“dal”</w:t>
      </w:r>
      <w:r>
        <w:t xml:space="preserve"> </w:t>
      </w:r>
      <w:r>
        <w:t xml:space="preserve">to pulses. Do not remove the existing examples; only add.</w:t>
      </w:r>
    </w:p>
    <w:p>
      <w:pPr>
        <w:pStyle w:val="Compact"/>
        <w:numPr>
          <w:ilvl w:val="0"/>
          <w:numId w:val="1010"/>
        </w:numPr>
      </w:pPr>
      <w:r>
        <w:rPr>
          <w:b/>
          <w:bCs/>
        </w:rPr>
        <w:t xml:space="preserve">Language:</w:t>
      </w:r>
      <w:r>
        <w:t xml:space="preserve"> </w:t>
      </w:r>
      <w:r>
        <w:t xml:space="preserve">Translate using a translate-back-translate process with food security specialists reviewing the food group terms. The HHS questions must be translated using the validated HHS translation protocol.</w:t>
      </w:r>
    </w:p>
    <w:p>
      <w:pPr>
        <w:pStyle w:val="Compact"/>
        <w:numPr>
          <w:ilvl w:val="0"/>
          <w:numId w:val="1010"/>
        </w:numPr>
      </w:pPr>
      <w:r>
        <w:rPr>
          <w:b/>
          <w:bCs/>
        </w:rPr>
        <w:t xml:space="preserve">Urban vs. rural:</w:t>
      </w:r>
      <w:r>
        <w:t xml:space="preserve"> </w:t>
      </w:r>
      <w:r>
        <w:t xml:space="preserve">Urban households may consume more processed foods and eat outside the home more frequently. Add a question on meals eaten outside the home if this is significant in your context.</w:t>
      </w:r>
    </w:p>
    <w:p>
      <w:pPr>
        <w:pStyle w:val="Compact"/>
        <w:numPr>
          <w:ilvl w:val="0"/>
          <w:numId w:val="1010"/>
        </w:numPr>
      </w:pPr>
      <w:r>
        <w:rPr>
          <w:b/>
          <w:bCs/>
        </w:rPr>
        <w:t xml:space="preserve">Pastoralist communities:</w:t>
      </w:r>
      <w:r>
        <w:t xml:space="preserve"> </w:t>
      </w:r>
      <w:r>
        <w:t xml:space="preserve">Use adjusted FCS thresholds (0-28 poor, 28.5-42 borderline, &gt;42 acceptable) due to high oil and sugar consumption. Add a question on milk/dairy frequency if relevant.</w:t>
      </w:r>
    </w:p>
    <w:p>
      <w:pPr>
        <w:pStyle w:val="Compact"/>
        <w:numPr>
          <w:ilvl w:val="0"/>
          <w:numId w:val="1010"/>
        </w:numPr>
      </w:pPr>
      <w:r>
        <w:rPr>
          <w:b/>
          <w:bCs/>
        </w:rPr>
        <w:t xml:space="preserve">Donor requirements:</w:t>
      </w:r>
      <w:r>
        <w:t xml:space="preserve"> </w:t>
      </w:r>
      <w:r>
        <w:t xml:space="preserve">Check your specific donor agreement for required disaggregations. USAID BHA requires FCS disaggregation by household head sex (F&amp;M, FNM, MNF, CNA).</w:t>
      </w:r>
    </w:p>
    <w:p>
      <w:pPr>
        <w:pStyle w:val="Compact"/>
        <w:numPr>
          <w:ilvl w:val="0"/>
          <w:numId w:val="1010"/>
        </w:numPr>
      </w:pPr>
      <w:r>
        <w:rPr>
          <w:b/>
          <w:bCs/>
        </w:rPr>
        <w:t xml:space="preserve">Digital data collection:</w:t>
      </w:r>
      <w:r>
        <w:t xml:space="preserve"> </w:t>
      </w:r>
      <w:r>
        <w:t xml:space="preserve">Program skip logic directly into your ODK/KoboToolbox/SurveyCTO form. Add calculated fields for FCS, HHS, and rCSI scores so enumerators can verify in the field.</w:t>
      </w:r>
    </w:p>
    <w:bookmarkEnd w:id="32"/>
    <w:bookmarkStart w:id="33" w:name="what-not-to-change"/>
    <w:p>
      <w:pPr>
        <w:pStyle w:val="Heading3"/>
      </w:pPr>
      <w:r>
        <w:t xml:space="preserve">What NOT to Change</w:t>
      </w:r>
    </w:p>
    <w:p>
      <w:pPr>
        <w:pStyle w:val="Compact"/>
        <w:numPr>
          <w:ilvl w:val="0"/>
          <w:numId w:val="1011"/>
        </w:numPr>
      </w:pPr>
      <w:r>
        <w:t xml:space="preserve">The 9 FCS food groups and their weights (WFP standard)</w:t>
      </w:r>
    </w:p>
    <w:p>
      <w:pPr>
        <w:pStyle w:val="Compact"/>
        <w:numPr>
          <w:ilvl w:val="0"/>
          <w:numId w:val="1011"/>
        </w:numPr>
      </w:pPr>
      <w:r>
        <w:t xml:space="preserve">The 3 HHS questions and their frequency categories (FANTA standard)</w:t>
      </w:r>
    </w:p>
    <w:p>
      <w:pPr>
        <w:pStyle w:val="Compact"/>
        <w:numPr>
          <w:ilvl w:val="0"/>
          <w:numId w:val="1011"/>
        </w:numPr>
      </w:pPr>
      <w:r>
        <w:t xml:space="preserve">The 5 rCSI strategies and their severity weights (TANGO standard)</w:t>
      </w:r>
    </w:p>
    <w:p>
      <w:pPr>
        <w:pStyle w:val="Compact"/>
        <w:numPr>
          <w:ilvl w:val="0"/>
          <w:numId w:val="1011"/>
        </w:numPr>
      </w:pPr>
      <w:r>
        <w:t xml:space="preserve">The recall periods (7 days for FCS and rCSI; 30 days/4 weeks for HHS)</w:t>
      </w:r>
    </w:p>
    <w:p>
      <w:pPr>
        <w:pStyle w:val="Compact"/>
        <w:numPr>
          <w:ilvl w:val="0"/>
          <w:numId w:val="1011"/>
        </w:numPr>
      </w:pPr>
      <w:r>
        <w:t xml:space="preserve">The scoring thresholds (unless using adjusted FCS thresholds for pastoralist populations, which must be documented)</w:t>
      </w:r>
    </w:p>
    <w:bookmarkEnd w:id="33"/>
    <w:bookmarkEnd w:id="34"/>
    <w:bookmarkStart w:id="35" w:name="donor-indicator-mapping"/>
    <w:p>
      <w:pPr>
        <w:pStyle w:val="Heading2"/>
      </w:pPr>
      <w:r>
        <w:t xml:space="preserve">Donor Indicator Mapping</w:t>
      </w:r>
    </w:p>
    <w:tbl>
      <w:tblPr>
        <w:tblStyle w:val="Table"/>
        <w:tblW w:type="pct" w:w="5000"/>
        <w:tblLayout w:type="autofit"/>
        <w:tblLook w:firstRow="1" w:lastRow="0" w:firstColumn="0" w:lastColumn="0" w:noHBand="0" w:noVBand="0" w:val="0020"/>
      </w:tblPr>
      <w:tblGrid>
        <w:gridCol w:w="1634"/>
        <w:gridCol w:w="1634"/>
        <w:gridCol w:w="1382"/>
        <w:gridCol w:w="1885"/>
        <w:gridCol w:w="1382"/>
      </w:tblGrid>
      <w:tr>
        <w:trPr>
          <w:tblHeader w:val="on"/>
        </w:trPr>
        <w:tc>
          <w:tcPr/>
          <w:p>
            <w:pPr>
              <w:pStyle w:val="Compact"/>
            </w:pPr>
            <w:r>
              <w:t xml:space="preserve">Question(s)</w:t>
            </w:r>
          </w:p>
        </w:tc>
        <w:tc>
          <w:tcPr/>
          <w:p>
            <w:pPr>
              <w:pStyle w:val="Compact"/>
            </w:pPr>
            <w:r>
              <w:t xml:space="preserve">Indicator ID</w:t>
            </w:r>
          </w:p>
        </w:tc>
        <w:tc>
          <w:tcPr/>
          <w:p>
            <w:pPr>
              <w:pStyle w:val="Compact"/>
            </w:pPr>
            <w:r>
              <w:t xml:space="preserve">Framework</w:t>
            </w:r>
          </w:p>
        </w:tc>
        <w:tc>
          <w:tcPr/>
          <w:p>
            <w:pPr>
              <w:pStyle w:val="Compact"/>
            </w:pPr>
            <w:r>
              <w:t xml:space="preserve">Indicator Name</w:t>
            </w:r>
          </w:p>
        </w:tc>
        <w:tc>
          <w:tcPr/>
          <w:p>
            <w:pPr>
              <w:pStyle w:val="Compact"/>
            </w:pPr>
            <w:r>
              <w:t xml:space="preserve">Alignment</w:t>
            </w:r>
          </w:p>
        </w:tc>
      </w:tr>
      <w:tr>
        <w:tc>
          <w:tcPr/>
          <w:p>
            <w:pPr>
              <w:pStyle w:val="Compact"/>
            </w:pPr>
            <w:r>
              <w:t xml:space="preserve">B1-B10 (FCS calculation)</w:t>
            </w:r>
          </w:p>
        </w:tc>
        <w:tc>
          <w:tcPr/>
          <w:p>
            <w:pPr>
              <w:pStyle w:val="Compact"/>
            </w:pPr>
            <w:r>
              <w:t xml:space="preserve">FS01</w:t>
            </w:r>
          </w:p>
        </w:tc>
        <w:tc>
          <w:tcPr/>
          <w:p>
            <w:pPr>
              <w:pStyle w:val="Compact"/>
            </w:pPr>
            <w:r>
              <w:t xml:space="preserve">USAID BHA</w:t>
            </w:r>
          </w:p>
        </w:tc>
        <w:tc>
          <w:tcPr/>
          <w:p>
            <w:pPr>
              <w:pStyle w:val="Compact"/>
            </w:pPr>
            <w:r>
              <w:t xml:space="preserve">Percent of households with poor, borderline, and acceptable Food Consumption Score (FCS)</w:t>
            </w:r>
          </w:p>
        </w:tc>
        <w:tc>
          <w:tcPr/>
          <w:p>
            <w:pPr>
              <w:pStyle w:val="Compact"/>
            </w:pPr>
            <w:r>
              <w:t xml:space="preserve">Direct</w:t>
            </w:r>
          </w:p>
        </w:tc>
      </w:tr>
      <w:tr>
        <w:tc>
          <w:tcPr/>
          <w:p>
            <w:pPr>
              <w:pStyle w:val="Compact"/>
            </w:pPr>
            <w:r>
              <w:t xml:space="preserve">D1-D5 (rCSI calculation)</w:t>
            </w:r>
          </w:p>
        </w:tc>
        <w:tc>
          <w:tcPr/>
          <w:p>
            <w:pPr>
              <w:pStyle w:val="Compact"/>
            </w:pPr>
            <w:r>
              <w:t xml:space="preserve">FS02</w:t>
            </w:r>
          </w:p>
        </w:tc>
        <w:tc>
          <w:tcPr/>
          <w:p>
            <w:pPr>
              <w:pStyle w:val="Compact"/>
            </w:pPr>
            <w:r>
              <w:t xml:space="preserve">USAID BHA</w:t>
            </w:r>
          </w:p>
        </w:tc>
        <w:tc>
          <w:tcPr/>
          <w:p>
            <w:pPr>
              <w:pStyle w:val="Compact"/>
            </w:pPr>
            <w:r>
              <w:t xml:space="preserve">Mean and median Reduced Coping Strategies Index (rCSI)</w:t>
            </w:r>
          </w:p>
        </w:tc>
        <w:tc>
          <w:tcPr/>
          <w:p>
            <w:pPr>
              <w:pStyle w:val="Compact"/>
            </w:pPr>
            <w:r>
              <w:t xml:space="preserve">Direct</w:t>
            </w:r>
          </w:p>
        </w:tc>
      </w:tr>
      <w:tr>
        <w:tc>
          <w:tcPr/>
          <w:p>
            <w:pPr>
              <w:pStyle w:val="Compact"/>
            </w:pPr>
            <w:r>
              <w:t xml:space="preserve">C1-C6 (HHS calculation)</w:t>
            </w:r>
          </w:p>
        </w:tc>
        <w:tc>
          <w:tcPr/>
          <w:p>
            <w:pPr>
              <w:pStyle w:val="Compact"/>
            </w:pPr>
            <w:r>
              <w:t xml:space="preserve">FS03</w:t>
            </w:r>
          </w:p>
        </w:tc>
        <w:tc>
          <w:tcPr/>
          <w:p>
            <w:pPr>
              <w:pStyle w:val="Compact"/>
            </w:pPr>
            <w:r>
              <w:t xml:space="preserve">USAID BHA</w:t>
            </w:r>
          </w:p>
        </w:tc>
        <w:tc>
          <w:tcPr/>
          <w:p>
            <w:pPr>
              <w:pStyle w:val="Compact"/>
            </w:pPr>
            <w:r>
              <w:t xml:space="preserve">Percent of households with moderate and severe Household Hunger Scale (HHS) scores</w:t>
            </w:r>
          </w:p>
        </w:tc>
        <w:tc>
          <w:tcPr/>
          <w:p>
            <w:pPr>
              <w:pStyle w:val="Compact"/>
            </w:pPr>
            <w:r>
              <w:t xml:space="preserve">Direct</w:t>
            </w:r>
          </w:p>
        </w:tc>
      </w:tr>
      <w:tr>
        <w:tc>
          <w:tcPr/>
          <w:p>
            <w:pPr>
              <w:pStyle w:val="Compact"/>
            </w:pPr>
            <w:r>
              <w:t xml:space="preserve">A11 + consent</w:t>
            </w:r>
          </w:p>
        </w:tc>
        <w:tc>
          <w:tcPr/>
          <w:p>
            <w:pPr>
              <w:pStyle w:val="Compact"/>
            </w:pPr>
            <w:r>
              <w:t xml:space="preserve">FS04</w:t>
            </w:r>
          </w:p>
        </w:tc>
        <w:tc>
          <w:tcPr/>
          <w:p>
            <w:pPr>
              <w:pStyle w:val="Compact"/>
            </w:pPr>
            <w:r>
              <w:t xml:space="preserve">USAID BHA</w:t>
            </w:r>
          </w:p>
        </w:tc>
        <w:tc>
          <w:tcPr/>
          <w:p>
            <w:pPr>
              <w:pStyle w:val="Compact"/>
            </w:pPr>
            <w:r>
              <w:t xml:space="preserve">Number of individuals (beneficiaries) participating in BHA food security activities</w:t>
            </w:r>
          </w:p>
        </w:tc>
        <w:tc>
          <w:tcPr/>
          <w:p>
            <w:pPr>
              <w:pStyle w:val="Compact"/>
            </w:pPr>
            <w:r>
              <w:t xml:space="preserve">Proxy</w:t>
            </w:r>
          </w:p>
        </w:tc>
      </w:tr>
      <w:tr>
        <w:tc>
          <w:tcPr/>
          <w:p>
            <w:pPr>
              <w:pStyle w:val="Compact"/>
            </w:pPr>
            <w:r>
              <w:t xml:space="preserve">B1-B10 (FCS calculation)</w:t>
            </w:r>
          </w:p>
        </w:tc>
        <w:tc>
          <w:tcPr/>
          <w:p>
            <w:pPr>
              <w:pStyle w:val="Compact"/>
            </w:pPr>
            <w:r>
              <w:t xml:space="preserve">Percentage of households with poor, borderline, and acceptable FCS</w:t>
            </w:r>
          </w:p>
        </w:tc>
        <w:tc>
          <w:tcPr/>
          <w:p>
            <w:pPr>
              <w:pStyle w:val="Compact"/>
            </w:pPr>
            <w:r>
              <w:t xml:space="preserve">FFP Emergency</w:t>
            </w:r>
          </w:p>
        </w:tc>
        <w:tc>
          <w:tcPr/>
          <w:p>
            <w:pPr>
              <w:pStyle w:val="Compact"/>
            </w:pPr>
            <w:r>
              <w:t xml:space="preserve">Percentage of households with poor, borderline, and acceptable Food Consumption Score (FCS)</w:t>
            </w:r>
          </w:p>
        </w:tc>
        <w:tc>
          <w:tcPr/>
          <w:p>
            <w:pPr>
              <w:pStyle w:val="Compact"/>
            </w:pPr>
            <w:r>
              <w:t xml:space="preserve">Direct</w:t>
            </w:r>
          </w:p>
        </w:tc>
      </w:tr>
      <w:tr>
        <w:tc>
          <w:tcPr/>
          <w:p>
            <w:pPr>
              <w:pStyle w:val="Compact"/>
            </w:pPr>
            <w:r>
              <w:t xml:space="preserve">D1-D5 (rCSI calculation)</w:t>
            </w:r>
          </w:p>
        </w:tc>
        <w:tc>
          <w:tcPr/>
          <w:p>
            <w:pPr>
              <w:pStyle w:val="Compact"/>
            </w:pPr>
            <w:r>
              <w:t xml:space="preserve">Average Reduced Coping Strategies Index rCSI Score</w:t>
            </w:r>
          </w:p>
        </w:tc>
        <w:tc>
          <w:tcPr/>
          <w:p>
            <w:pPr>
              <w:pStyle w:val="Compact"/>
            </w:pPr>
            <w:r>
              <w:t xml:space="preserve">FFP Emergency</w:t>
            </w:r>
          </w:p>
        </w:tc>
        <w:tc>
          <w:tcPr/>
          <w:p>
            <w:pPr>
              <w:pStyle w:val="Compact"/>
            </w:pPr>
            <w:r>
              <w:t xml:space="preserve">Average Reduced Coping Strategies Index (rCSI) Score</w:t>
            </w:r>
          </w:p>
        </w:tc>
        <w:tc>
          <w:tcPr/>
          <w:p>
            <w:pPr>
              <w:pStyle w:val="Compact"/>
            </w:pPr>
            <w:r>
              <w:t xml:space="preserve">Direct</w:t>
            </w:r>
          </w:p>
        </w:tc>
      </w:tr>
      <w:tr>
        <w:tc>
          <w:tcPr/>
          <w:p>
            <w:pPr>
              <w:pStyle w:val="Compact"/>
            </w:pPr>
            <w:r>
              <w:t xml:space="preserve">C1-C6 (HHS calculation)</w:t>
            </w:r>
          </w:p>
        </w:tc>
        <w:tc>
          <w:tcPr/>
          <w:p>
            <w:pPr>
              <w:pStyle w:val="Compact"/>
            </w:pPr>
            <w:r>
              <w:t xml:space="preserve">Prevalence of households with moderate or severe HHS score</w:t>
            </w:r>
          </w:p>
        </w:tc>
        <w:tc>
          <w:tcPr/>
          <w:p>
            <w:pPr>
              <w:pStyle w:val="Compact"/>
            </w:pPr>
            <w:r>
              <w:t xml:space="preserve">FFP Emergency</w:t>
            </w:r>
          </w:p>
        </w:tc>
        <w:tc>
          <w:tcPr/>
          <w:p>
            <w:pPr>
              <w:pStyle w:val="Compact"/>
            </w:pPr>
            <w:r>
              <w:t xml:space="preserve">Prevalence of households with moderate or severe Household Hunger Scale (HHS) score</w:t>
            </w:r>
          </w:p>
        </w:tc>
        <w:tc>
          <w:tcPr/>
          <w:p>
            <w:pPr>
              <w:pStyle w:val="Compact"/>
            </w:pPr>
            <w:r>
              <w:t xml:space="preserve">Direct</w:t>
            </w:r>
          </w:p>
        </w:tc>
      </w:tr>
      <w:tr>
        <w:tc>
          <w:tcPr/>
          <w:p>
            <w:pPr>
              <w:pStyle w:val="Compact"/>
            </w:pPr>
            <w:r>
              <w:t xml:space="preserve">B1-B10, E1-E4</w:t>
            </w:r>
          </w:p>
        </w:tc>
        <w:tc>
          <w:tcPr/>
          <w:p>
            <w:pPr>
              <w:pStyle w:val="Compact"/>
            </w:pPr>
            <w:r>
              <w:t xml:space="preserve">FFP-1</w:t>
            </w:r>
          </w:p>
        </w:tc>
        <w:tc>
          <w:tcPr/>
          <w:p>
            <w:pPr>
              <w:pStyle w:val="Compact"/>
            </w:pPr>
            <w:r>
              <w:t xml:space="preserve">USAID FFP</w:t>
            </w:r>
          </w:p>
        </w:tc>
        <w:tc>
          <w:tcPr/>
          <w:p>
            <w:pPr>
              <w:pStyle w:val="Compact"/>
            </w:pPr>
            <w:r>
              <w:t xml:space="preserve">Prevalence of underweight children under five years of age</w:t>
            </w:r>
          </w:p>
        </w:tc>
        <w:tc>
          <w:tcPr/>
          <w:p>
            <w:pPr>
              <w:pStyle w:val="Compact"/>
            </w:pPr>
            <w:r>
              <w:t xml:space="preserve">Proxy</w:t>
            </w:r>
          </w:p>
        </w:tc>
      </w:tr>
      <w:tr>
        <w:tc>
          <w:tcPr/>
          <w:p>
            <w:pPr>
              <w:pStyle w:val="Compact"/>
            </w:pPr>
            <w:r>
              <w:t xml:space="preserve">E8, E9, A14-A16</w:t>
            </w:r>
          </w:p>
        </w:tc>
        <w:tc>
          <w:tcPr/>
          <w:p>
            <w:pPr>
              <w:pStyle w:val="Compact"/>
            </w:pPr>
            <w:r>
              <w:t xml:space="preserve">FFP-2</w:t>
            </w:r>
          </w:p>
        </w:tc>
        <w:tc>
          <w:tcPr/>
          <w:p>
            <w:pPr>
              <w:pStyle w:val="Compact"/>
            </w:pPr>
            <w:r>
              <w:t xml:space="preserve">USAID FFP</w:t>
            </w:r>
          </w:p>
        </w:tc>
        <w:tc>
          <w:tcPr/>
          <w:p>
            <w:pPr>
              <w:pStyle w:val="Compact"/>
            </w:pPr>
            <w:r>
              <w:t xml:space="preserve">Prevalence of Poverty: Percent of people living on less than $1.25/day</w:t>
            </w:r>
          </w:p>
        </w:tc>
        <w:tc>
          <w:tcPr/>
          <w:p>
            <w:pPr>
              <w:pStyle w:val="Compact"/>
            </w:pPr>
            <w:r>
              <w:t xml:space="preserve">Proxy</w:t>
            </w:r>
          </w:p>
        </w:tc>
      </w:tr>
      <w:tr>
        <w:tc>
          <w:tcPr/>
          <w:p>
            <w:pPr>
              <w:pStyle w:val="Compact"/>
            </w:pPr>
            <w:r>
              <w:t xml:space="preserve">B1-B10 (FCS), E1</w:t>
            </w:r>
          </w:p>
        </w:tc>
        <w:tc>
          <w:tcPr/>
          <w:p>
            <w:pPr>
              <w:pStyle w:val="Compact"/>
            </w:pPr>
            <w:r>
              <w:t xml:space="preserve">FFP-6</w:t>
            </w:r>
          </w:p>
        </w:tc>
        <w:tc>
          <w:tcPr/>
          <w:p>
            <w:pPr>
              <w:pStyle w:val="Compact"/>
            </w:pPr>
            <w:r>
              <w:t xml:space="preserve">USAID FFP</w:t>
            </w:r>
          </w:p>
        </w:tc>
        <w:tc>
          <w:tcPr/>
          <w:p>
            <w:pPr>
              <w:pStyle w:val="Compact"/>
            </w:pPr>
            <w:r>
              <w:t xml:space="preserve">Prevalence of stunted children under five years of age</w:t>
            </w:r>
          </w:p>
        </w:tc>
        <w:tc>
          <w:tcPr/>
          <w:p>
            <w:pPr>
              <w:pStyle w:val="Compact"/>
            </w:pPr>
            <w:r>
              <w:t xml:space="preserve">Proxy</w:t>
            </w:r>
          </w:p>
        </w:tc>
      </w:tr>
    </w:tbl>
    <w:bookmarkEnd w:id="35"/>
    <w:bookmarkEnd w:id="36"/>
    <w:sectPr>
      <w:footnotePr>
        <w:numRestart w:val="eachSect"/>
      </w:footnotePr>
      <w:pgSz w:w="12240" w:h="15840"/>
      <w:pgMar w:top="1008" w:bottom="1008" w:left="1080" w:right="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Calibri" w:hAnsi="Calibri"/>
      <w:b/>
      <w:color w:val="000000"/>
      <w:sz w:val="3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2026-10-15T01:25:08Z</dcterms:created>
  <dcterms:modified xsi:type="dcterms:W3CDTF">2026-10-15T01:25:08Z</dcterms:modified>
</cp:coreProperties>
</file>

<file path=docProps/custom.xml><?xml version="1.0" encoding="utf-8"?>
<Properties xmlns="http://schemas.openxmlformats.org/officeDocument/2006/custom-properties" xmlns:vt="http://schemas.openxmlformats.org/officeDocument/2006/docPropsVTypes"/>
</file>